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B6D" w:rsidRPr="001E1B6D" w:rsidRDefault="001E1B6D" w:rsidP="001E1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B6D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nr 510126355-N-2019 z dnia 24-06-2019 r.</w:t>
      </w:r>
    </w:p>
    <w:p w:rsidR="001E1B6D" w:rsidRPr="001E1B6D" w:rsidRDefault="001E1B6D" w:rsidP="001E1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B6D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Miejska Tczew: Modernizacja nawierzchni ul. Sadowej w Tczewie</w:t>
      </w:r>
      <w:r w:rsidRPr="001E1B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B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1E1B6D" w:rsidRPr="001E1B6D" w:rsidRDefault="001E1B6D" w:rsidP="001E1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B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E1B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E1B6D" w:rsidRPr="001E1B6D" w:rsidRDefault="001E1B6D" w:rsidP="001E1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B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1E1B6D" w:rsidRPr="001E1B6D" w:rsidRDefault="001E1B6D" w:rsidP="001E1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B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E1B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E1B6D" w:rsidRPr="001E1B6D" w:rsidRDefault="001E1B6D" w:rsidP="001E1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B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1E1B6D" w:rsidRPr="001E1B6D" w:rsidRDefault="001E1B6D" w:rsidP="001E1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B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1E1B6D" w:rsidRPr="001E1B6D" w:rsidRDefault="001E1B6D" w:rsidP="001E1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B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E1B6D" w:rsidRPr="001E1B6D" w:rsidRDefault="001E1B6D" w:rsidP="001E1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B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1E1B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E1B6D" w:rsidRPr="001E1B6D" w:rsidRDefault="001E1B6D" w:rsidP="001E1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B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E1B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534849-N-2019 </w:t>
      </w:r>
    </w:p>
    <w:p w:rsidR="001E1B6D" w:rsidRPr="001E1B6D" w:rsidRDefault="001E1B6D" w:rsidP="001E1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B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1E1B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E1B6D" w:rsidRPr="001E1B6D" w:rsidRDefault="001E1B6D" w:rsidP="001E1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B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E1B6D" w:rsidRPr="001E1B6D" w:rsidRDefault="001E1B6D" w:rsidP="001E1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1B6D" w:rsidRPr="001E1B6D" w:rsidRDefault="001E1B6D" w:rsidP="001E1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B6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E1B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E1B6D" w:rsidRPr="001E1B6D" w:rsidRDefault="001E1B6D" w:rsidP="001E1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1B6D" w:rsidRPr="001E1B6D" w:rsidRDefault="001E1B6D" w:rsidP="001E1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B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1E1B6D" w:rsidRPr="001E1B6D" w:rsidRDefault="001E1B6D" w:rsidP="001E1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B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Miejska Tczew, Krajowy numer identyfikacyjny 19167527300000, ul. Plac Piłsudskiego  1, 83-110  Tczew, woj. pomorskie, państwo Polska, tel. 587 759 343, e-mail wzp@um.tczew.pl, faks 587 759 355. </w:t>
      </w:r>
      <w:r w:rsidRPr="001E1B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1E1B6D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E1B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www.zp.tczew.pl </w:t>
      </w:r>
    </w:p>
    <w:p w:rsidR="001E1B6D" w:rsidRPr="001E1B6D" w:rsidRDefault="001E1B6D" w:rsidP="001E1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B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1E1B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E1B6D" w:rsidRPr="001E1B6D" w:rsidRDefault="001E1B6D" w:rsidP="001E1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B6D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1E1B6D" w:rsidRPr="001E1B6D" w:rsidRDefault="001E1B6D" w:rsidP="001E1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B6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1E1B6D" w:rsidRPr="001E1B6D" w:rsidRDefault="001E1B6D" w:rsidP="001E1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B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1E1B6D" w:rsidRPr="001E1B6D" w:rsidRDefault="001E1B6D" w:rsidP="001E1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B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Modernizacja nawierzchni ul. Sadowej w Tczewie </w:t>
      </w:r>
    </w:p>
    <w:p w:rsidR="001E1B6D" w:rsidRPr="001E1B6D" w:rsidRDefault="001E1B6D" w:rsidP="001E1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B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1E1B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1E1B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E1B6D" w:rsidRPr="001E1B6D" w:rsidRDefault="001E1B6D" w:rsidP="001E1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B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WZP.271.3.2.2019 </w:t>
      </w:r>
    </w:p>
    <w:p w:rsidR="001E1B6D" w:rsidRPr="001E1B6D" w:rsidRDefault="001E1B6D" w:rsidP="001E1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B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1E1B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E1B6D" w:rsidRPr="001E1B6D" w:rsidRDefault="001E1B6D" w:rsidP="001E1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B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1E1B6D" w:rsidRPr="001E1B6D" w:rsidRDefault="001E1B6D" w:rsidP="001E1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B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1E1B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E1B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1B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1E1B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E1B6D" w:rsidRPr="001E1B6D" w:rsidRDefault="001E1B6D" w:rsidP="001E1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B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modernizacja nawierzchni ul. Sadowej w Tczewie na działce nr 101. Istniejąca droga jest jezdnią o szerokości 5 m, o nawierzchni z trylinki. Istniejące zjazdy są o nawierzchni z trylinki oraz kostki betonowej, istniejące chodniki wykonane są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1E1B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płyt betonowych 50x50x7. Trasa ulicy w planie przebiega w terenie płaskim, ze spadkiem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1B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kierunku ulicy Gdańskiej. W przekroju podłużnym niweleta składa się z odcinków prostych. Kształt wysokościowy niwelety jest dostosowany do stanu istniejącego. Odwodnienie nawierzchni z pasa drogowego przewiduje się poprzez spadki poprzeczne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1E1B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podłużne do istniejącej kanalizacji deszczowej. 2. Modernizacja nawierzchni drogi wymaga następujących robót: 1) rozbiórka istniejącej nawierzchni i elementów drogowych (krawężniki i obrzeża), 2) wykonanie nowych nawierzchni jezdni, zjazdów oraz chodników wraz z odpowiednią konstrukcją, 3) regulacja wysokościowa istniejących urządzeń technicznych, 4) oznakowanie inwestycji. 3. Zestawienie powierzchni przedmiotu zamówienia - łączna powierzchnia inwestycji wynosi 790,3 m2, z czego: 1) powierzchnia jezdni: 395,1 m2, 2) powierzchnia chodników: 248,8 m2, 3) powierzchnia zjazdów: 146,4 m2. 4. Konstrukcję modernizacji nawierzchni zaprojektowano stosując się do Katalogu typowych konstrukcji nawierzchni podatnych i półsztywnych. 1) Dane do zaprojektowania: - grunt rodzimy – na podstawie badań makroskopowych: grupa nośności G3. 2) Kategoria ruchu – KR1. 3) Przyjęto niżej podaną konstrukcję nawierzchni: a) jezdnia: • warstwa ścieralna z kostki betonowej gr. 8 cm, • podsypka piaskowo - cementowa gr. 3 cm,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1E1B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podbudowa zasadnicza z kruszywa łamanego stabilizowanego mechanicznie gr. 15 cm,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1E1B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podbudowa dodatkowa z gruntów stabilizowanych cementem </w:t>
      </w:r>
      <w:proofErr w:type="spellStart"/>
      <w:r w:rsidRPr="001E1B6D">
        <w:rPr>
          <w:rFonts w:ascii="Times New Roman" w:eastAsia="Times New Roman" w:hAnsi="Times New Roman" w:cs="Times New Roman"/>
          <w:sz w:val="24"/>
          <w:szCs w:val="24"/>
          <w:lang w:eastAsia="pl-PL"/>
        </w:rPr>
        <w:t>Rm</w:t>
      </w:r>
      <w:proofErr w:type="spellEnd"/>
      <w:r w:rsidRPr="001E1B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=2,5 </w:t>
      </w:r>
      <w:proofErr w:type="spellStart"/>
      <w:r w:rsidRPr="001E1B6D">
        <w:rPr>
          <w:rFonts w:ascii="Times New Roman" w:eastAsia="Times New Roman" w:hAnsi="Times New Roman" w:cs="Times New Roman"/>
          <w:sz w:val="24"/>
          <w:szCs w:val="24"/>
          <w:lang w:eastAsia="pl-PL"/>
        </w:rPr>
        <w:t>MPa</w:t>
      </w:r>
      <w:proofErr w:type="spellEnd"/>
      <w:r w:rsidRPr="001E1B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gr. 25 cm,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1E1B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warstwa odcinająca gr. 10 cm, • geowłóknina separacyjna, b) zjazdy: • kostka betonowa, czerwona gr. 8 cm, • podsypka cementowo-piaskowa gr. 3 cm, • kruszywo łamane stabilizowane mechanicznie gr. 15 cm, • podbudowa z gruntu stabilizowanego cementem </w:t>
      </w:r>
      <w:proofErr w:type="spellStart"/>
      <w:r w:rsidRPr="001E1B6D">
        <w:rPr>
          <w:rFonts w:ascii="Times New Roman" w:eastAsia="Times New Roman" w:hAnsi="Times New Roman" w:cs="Times New Roman"/>
          <w:sz w:val="24"/>
          <w:szCs w:val="24"/>
          <w:lang w:eastAsia="pl-PL"/>
        </w:rPr>
        <w:t>Rm</w:t>
      </w:r>
      <w:proofErr w:type="spellEnd"/>
      <w:r w:rsidRPr="001E1B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=2,5 </w:t>
      </w:r>
      <w:proofErr w:type="spellStart"/>
      <w:r w:rsidRPr="001E1B6D">
        <w:rPr>
          <w:rFonts w:ascii="Times New Roman" w:eastAsia="Times New Roman" w:hAnsi="Times New Roman" w:cs="Times New Roman"/>
          <w:sz w:val="24"/>
          <w:szCs w:val="24"/>
          <w:lang w:eastAsia="pl-PL"/>
        </w:rPr>
        <w:t>MPa</w:t>
      </w:r>
      <w:proofErr w:type="spellEnd"/>
      <w:r w:rsidRPr="001E1B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gr. 25 cm, • geowłóknina separacyjna, c) chodnik: • kostka betonowa, szara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1E1B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gr. 6 cm, • podsypka cementowo-piaskowa gr. 3 cm, • podbudowa z gruntu stabilizowanego cementem </w:t>
      </w:r>
      <w:proofErr w:type="spellStart"/>
      <w:r w:rsidRPr="001E1B6D">
        <w:rPr>
          <w:rFonts w:ascii="Times New Roman" w:eastAsia="Times New Roman" w:hAnsi="Times New Roman" w:cs="Times New Roman"/>
          <w:sz w:val="24"/>
          <w:szCs w:val="24"/>
          <w:lang w:eastAsia="pl-PL"/>
        </w:rPr>
        <w:t>Rm</w:t>
      </w:r>
      <w:proofErr w:type="spellEnd"/>
      <w:r w:rsidRPr="001E1B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=1,5 </w:t>
      </w:r>
      <w:proofErr w:type="spellStart"/>
      <w:r w:rsidRPr="001E1B6D">
        <w:rPr>
          <w:rFonts w:ascii="Times New Roman" w:eastAsia="Times New Roman" w:hAnsi="Times New Roman" w:cs="Times New Roman"/>
          <w:sz w:val="24"/>
          <w:szCs w:val="24"/>
          <w:lang w:eastAsia="pl-PL"/>
        </w:rPr>
        <w:t>MPa</w:t>
      </w:r>
      <w:proofErr w:type="spellEnd"/>
      <w:r w:rsidRPr="001E1B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gr. 15 cm, • geowłóknina separacyjna. 5. Z wytycznych zawartych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1E1B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Rozporządzeniu Ministra Transportu i Gospodarki Morskiej nr 430 z dnia 03.02.1999 r. jest to droga klasy lokalnej (oznaczenie KL) jednojezdniowa, dwukierunkowa o szerokości nawierzchni 5,0 m. 6. Projekt organizacji ruchu i zastosowane symbole opracowano na podstawie „Instrukcji o znakach i sygnałach drogowych” wg Rozporządzenia Ministrów Infrastruktury oraz Spraw Wewnętrznych i Administracji z dnia 31.07.2002 r. (Dz. U. Nr 170 poz. 1393). Oznakowanie pionowe zlokalizowane wzdłuż w/w drogi powinno spełniać następujące parametry: 1) grupa wielkości: MAŁE, 2) wykonane z folii min. I generacji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1E1B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symbolem nanoszonym sitodrukiem, 3) podkład z blachy ocynkowanej z tyłem malowanym na szaro, 4) krawędzie znaków podwójnie gięte, 5) konstrukcje wsporcze do znaków oraz słupki wyłącznie z rur ocynkowanych. 7. Przedmiot zamówienia należy wykonać zgodnie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1E1B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załączoną do SIWZ dokumentacją projektową, specyfikacjami technicznymi wykonania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1E1B6D">
        <w:rPr>
          <w:rFonts w:ascii="Times New Roman" w:eastAsia="Times New Roman" w:hAnsi="Times New Roman" w:cs="Times New Roman"/>
          <w:sz w:val="24"/>
          <w:szCs w:val="24"/>
          <w:lang w:eastAsia="pl-PL"/>
        </w:rPr>
        <w:t>i odbioru robót budowlanych, stosowanymi obecnie rozwiązaniami systemowymi, zasadami wiedzy technicznej i sztuki budowlanej, obowiązującymi przepisami w tym ustawy Prawo zamówień publicznych (</w:t>
      </w:r>
      <w:proofErr w:type="spellStart"/>
      <w:r w:rsidRPr="001E1B6D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1E1B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2018 r., poz. 1986 z </w:t>
      </w:r>
      <w:proofErr w:type="spellStart"/>
      <w:r w:rsidRPr="001E1B6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E1B6D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ustawy z dnia 7 lipca 1994 r. Prawo Budowlane (</w:t>
      </w:r>
      <w:proofErr w:type="spellStart"/>
      <w:r w:rsidRPr="001E1B6D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1E1B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2018 r., poz. 1202 z </w:t>
      </w:r>
      <w:proofErr w:type="spellStart"/>
      <w:r w:rsidRPr="001E1B6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E1B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Polskimi Normami, oraz zgodnie z zapisami ujętymi w SIWZ. </w:t>
      </w:r>
    </w:p>
    <w:p w:rsidR="001E1B6D" w:rsidRPr="001E1B6D" w:rsidRDefault="001E1B6D" w:rsidP="001E1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B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1E1B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1B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B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1E1B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E1B6D" w:rsidRPr="001E1B6D" w:rsidRDefault="001E1B6D" w:rsidP="001E1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B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E1B6D" w:rsidRPr="001E1B6D" w:rsidRDefault="001E1B6D" w:rsidP="001E1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B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1E1B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45233140-2</w:t>
      </w:r>
    </w:p>
    <w:p w:rsidR="001E1B6D" w:rsidRPr="001E1B6D" w:rsidRDefault="001E1B6D" w:rsidP="001E1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1B6D" w:rsidRPr="001E1B6D" w:rsidRDefault="001E1B6D" w:rsidP="001E1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B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1E1B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45100000-8, 45233000-9, 45400000-1 </w:t>
      </w:r>
    </w:p>
    <w:p w:rsidR="001E1B6D" w:rsidRPr="001E1B6D" w:rsidRDefault="001E1B6D" w:rsidP="001E1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B6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1E1B6D" w:rsidRPr="001E1B6D" w:rsidRDefault="001E1B6D" w:rsidP="001E1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B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1E1B6D" w:rsidRPr="001E1B6D" w:rsidRDefault="001E1B6D" w:rsidP="001E1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B6D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1E1B6D" w:rsidRPr="001E1B6D" w:rsidRDefault="001E1B6D" w:rsidP="001E1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B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1E1B6D" w:rsidRPr="001E1B6D" w:rsidRDefault="001E1B6D" w:rsidP="001E1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B6D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1E1B6D" w:rsidRPr="001E1B6D" w:rsidRDefault="001E1B6D" w:rsidP="001E1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B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1E1B6D" w:rsidRPr="001E1B6D" w:rsidRDefault="001E1B6D" w:rsidP="001E1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B6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1E1B6D" w:rsidRPr="001E1B6D" w:rsidTr="001E1B6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E1B6D" w:rsidRPr="001E1B6D" w:rsidRDefault="001E1B6D" w:rsidP="001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E1B6D" w:rsidRPr="001E1B6D" w:rsidTr="001E1B6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E1B6D" w:rsidRPr="001E1B6D" w:rsidRDefault="001E1B6D" w:rsidP="001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1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1E1B6D" w:rsidRPr="001E1B6D" w:rsidRDefault="001E1B6D" w:rsidP="001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1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1E1B6D" w:rsidRPr="001E1B6D" w:rsidRDefault="001E1B6D" w:rsidP="001E1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1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1E1B6D" w:rsidRPr="001E1B6D" w:rsidRDefault="001E1B6D" w:rsidP="001E1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1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 o udzielenie zamówienia publicznego zostało unieważnione na podstawie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</w:t>
            </w:r>
            <w:r w:rsidRPr="001E1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art. 93 ust. 1 pkt. 1 ustawy Prawo zamówień publicznych o brzmieniu: „Zamawiający unieważnia postępowanie o udzielenie zamówienia, jeżeli nie złożono żadnej oferty niepodlegającej odrzuceniu albo nie wpłynął żaden wniosek o dopuszczenie do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</w:t>
            </w:r>
            <w:r w:rsidRPr="001E1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postępowaniu od wykonawcy niepodlegającego wykluczeniu, z zastrzeżeniem pkt 2 i 3”. W niniejszym postępowaniu Wykonawca: Przedsiębiorstwo Budowlano – Usługowo - Handlowe GLADPOL Sp. z o.o. Sp. k., ul. Jagiellońska 54, 83 – 110 Tczew, uchylił się od podpisania umowy. Zamawiający zgodnie z art. 24aa ust 2 ustawy Prawo zamówień publicznych zwrócił się z prośbą do Wykonawcy - Firma Usługowa „RADEX” Radosław Wierzbicki, </w:t>
            </w:r>
            <w:proofErr w:type="spellStart"/>
            <w:r w:rsidRPr="001E1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Międzyłęż</w:t>
            </w:r>
            <w:proofErr w:type="spellEnd"/>
            <w:r w:rsidRPr="001E1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46, 83-122 Wielkie Walichnowy, o złożenie dokumentów, w celu zbadania czy Wykonawca nie podlega wykluczeniu oraz spełnia warunki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</w:t>
            </w:r>
            <w:r w:rsidRPr="001E1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niniejszym postępowaniu. W/w Wykonawca nie złożył powyższych dokumentów.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</w:t>
            </w:r>
            <w:bookmarkStart w:id="0" w:name="_GoBack"/>
            <w:bookmarkEnd w:id="0"/>
            <w:r w:rsidRPr="001E1B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związku z nie złożeniem żadnej oferty niepodlegającej odrzuceniu, Zamawiający unieważnia postępowanie, jak powyżej. </w:t>
            </w:r>
          </w:p>
        </w:tc>
      </w:tr>
      <w:tr w:rsidR="001E1B6D" w:rsidRPr="001E1B6D" w:rsidTr="001E1B6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E1B6D" w:rsidRPr="001E1B6D" w:rsidRDefault="001E1B6D" w:rsidP="001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E1B6D" w:rsidRPr="001E1B6D" w:rsidRDefault="001E1B6D" w:rsidP="001E1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1B6D" w:rsidRPr="001E1B6D" w:rsidRDefault="001E1B6D" w:rsidP="001E1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B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1E1B6D" w:rsidRPr="001E1B6D" w:rsidRDefault="001E1B6D" w:rsidP="001E1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1B6D" w:rsidRPr="001E1B6D" w:rsidRDefault="001E1B6D" w:rsidP="001E1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B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1E1B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E1B6D" w:rsidRPr="001E1B6D" w:rsidRDefault="001E1B6D" w:rsidP="001E1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B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1E1B6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E1B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E1B6D" w:rsidRPr="001E1B6D" w:rsidRDefault="001E1B6D" w:rsidP="001E1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B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1E1B6D" w:rsidRPr="001E1B6D" w:rsidRDefault="001E1B6D" w:rsidP="001E1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B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E91BEB" w:rsidRDefault="00E91BEB"/>
    <w:sectPr w:rsidR="00E91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FDB"/>
    <w:rsid w:val="00123FDB"/>
    <w:rsid w:val="001E1B6D"/>
    <w:rsid w:val="00E9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4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4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4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0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8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8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8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5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1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0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4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8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1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8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49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5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8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5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0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69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4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0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9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4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9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2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1035</Words>
  <Characters>6216</Characters>
  <Application>Microsoft Office Word</Application>
  <DocSecurity>0</DocSecurity>
  <Lines>51</Lines>
  <Paragraphs>14</Paragraphs>
  <ScaleCrop>false</ScaleCrop>
  <Company/>
  <LinksUpToDate>false</LinksUpToDate>
  <CharactersWithSpaces>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2019-06-24T11:01:00Z</dcterms:created>
  <dcterms:modified xsi:type="dcterms:W3CDTF">2019-06-24T11:03:00Z</dcterms:modified>
</cp:coreProperties>
</file>