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8C" w:rsidRPr="006B2A8C" w:rsidRDefault="006B2A8C" w:rsidP="006B2A8C">
      <w:pPr>
        <w:spacing w:after="24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Ogłoszenie nr 540342-N-2018 z dnia 2018-04-05 r. </w:t>
      </w:r>
    </w:p>
    <w:p w:rsidR="006B2A8C" w:rsidRPr="006B2A8C" w:rsidRDefault="006B2A8C" w:rsidP="006B2A8C">
      <w:pPr>
        <w:spacing w:after="0" w:line="240" w:lineRule="auto"/>
        <w:jc w:val="center"/>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Gmina Miejska Tczew: Zagospodarowanie terenu niecki Czyżykowo w Tczewie – ETAP I</w:t>
      </w:r>
      <w:r w:rsidRPr="006B2A8C">
        <w:rPr>
          <w:rFonts w:ascii="Times New Roman" w:eastAsia="Times New Roman" w:hAnsi="Times New Roman" w:cs="Times New Roman"/>
          <w:sz w:val="24"/>
          <w:szCs w:val="24"/>
          <w:lang w:eastAsia="pl-PL"/>
        </w:rPr>
        <w:br/>
        <w:t xml:space="preserve">OGŁOSZENIE O ZAMÓWIENIU - Roboty budowlane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Zamieszczanie ogłoszenia:</w:t>
      </w:r>
      <w:r w:rsidRPr="006B2A8C">
        <w:rPr>
          <w:rFonts w:ascii="Times New Roman" w:eastAsia="Times New Roman" w:hAnsi="Times New Roman" w:cs="Times New Roman"/>
          <w:sz w:val="24"/>
          <w:szCs w:val="24"/>
          <w:lang w:eastAsia="pl-PL"/>
        </w:rPr>
        <w:t xml:space="preserve"> Zamieszczanie obowiązkowe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Ogłoszenie dotyczy:</w:t>
      </w:r>
      <w:r w:rsidRPr="006B2A8C">
        <w:rPr>
          <w:rFonts w:ascii="Times New Roman" w:eastAsia="Times New Roman" w:hAnsi="Times New Roman" w:cs="Times New Roman"/>
          <w:sz w:val="24"/>
          <w:szCs w:val="24"/>
          <w:lang w:eastAsia="pl-PL"/>
        </w:rPr>
        <w:t xml:space="preserve"> Zamówienia publicznego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Nazwa projektu lub programu</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u w:val="single"/>
          <w:lang w:eastAsia="pl-PL"/>
        </w:rPr>
        <w:t>SEKCJA I: ZAMAWIAJĄCY</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Postępowanie przeprowadza centralny zamawiający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Informacje na temat podmiotu któremu zamawiający powierzył/powierzyli prowadzenie postępowania:</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Postępowanie jest przeprowadzane wspólnie przez zamawiających</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Informacje dodatkowe:</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 1) NAZWA I ADRES: </w:t>
      </w:r>
      <w:r w:rsidRPr="006B2A8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6B2A8C">
        <w:rPr>
          <w:rFonts w:ascii="Times New Roman" w:eastAsia="Times New Roman" w:hAnsi="Times New Roman" w:cs="Times New Roman"/>
          <w:sz w:val="24"/>
          <w:szCs w:val="24"/>
          <w:lang w:eastAsia="pl-PL"/>
        </w:rPr>
        <w:br/>
        <w:t xml:space="preserve">Adres strony internetowej (URL): www.zp.tczew.pl </w:t>
      </w:r>
      <w:r w:rsidRPr="006B2A8C">
        <w:rPr>
          <w:rFonts w:ascii="Times New Roman" w:eastAsia="Times New Roman" w:hAnsi="Times New Roman" w:cs="Times New Roman"/>
          <w:sz w:val="24"/>
          <w:szCs w:val="24"/>
          <w:lang w:eastAsia="pl-PL"/>
        </w:rPr>
        <w:br/>
        <w:t xml:space="preserve">Adres profilu nabywcy: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 2) RODZAJ ZAMAWIAJĄCEGO: </w:t>
      </w:r>
      <w:r w:rsidRPr="006B2A8C">
        <w:rPr>
          <w:rFonts w:ascii="Times New Roman" w:eastAsia="Times New Roman" w:hAnsi="Times New Roman" w:cs="Times New Roman"/>
          <w:sz w:val="24"/>
          <w:szCs w:val="24"/>
          <w:lang w:eastAsia="pl-PL"/>
        </w:rPr>
        <w:t xml:space="preserve">Administracja samorządowa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I.3) WSPÓLNE UDZIELANIE ZAMÓWIENIA </w:t>
      </w:r>
      <w:r w:rsidRPr="006B2A8C">
        <w:rPr>
          <w:rFonts w:ascii="Times New Roman" w:eastAsia="Times New Roman" w:hAnsi="Times New Roman" w:cs="Times New Roman"/>
          <w:b/>
          <w:bCs/>
          <w:i/>
          <w:iCs/>
          <w:sz w:val="24"/>
          <w:szCs w:val="24"/>
          <w:lang w:eastAsia="pl-PL"/>
        </w:rPr>
        <w:t>(jeżeli dotyczy)</w:t>
      </w:r>
      <w:r w:rsidRPr="006B2A8C">
        <w:rPr>
          <w:rFonts w:ascii="Times New Roman" w:eastAsia="Times New Roman" w:hAnsi="Times New Roman" w:cs="Times New Roman"/>
          <w:b/>
          <w:bCs/>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I.4) KOMUNIKACJA: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Tak </w:t>
      </w:r>
      <w:r w:rsidRPr="006B2A8C">
        <w:rPr>
          <w:rFonts w:ascii="Times New Roman" w:eastAsia="Times New Roman" w:hAnsi="Times New Roman" w:cs="Times New Roman"/>
          <w:sz w:val="24"/>
          <w:szCs w:val="24"/>
          <w:lang w:eastAsia="pl-PL"/>
        </w:rPr>
        <w:br/>
        <w:t xml:space="preserve">www.zp.tczew.pl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Tak </w:t>
      </w:r>
      <w:r w:rsidRPr="006B2A8C">
        <w:rPr>
          <w:rFonts w:ascii="Times New Roman" w:eastAsia="Times New Roman" w:hAnsi="Times New Roman" w:cs="Times New Roman"/>
          <w:sz w:val="24"/>
          <w:szCs w:val="24"/>
          <w:lang w:eastAsia="pl-PL"/>
        </w:rPr>
        <w:br/>
        <w:t xml:space="preserve">www.zp.tczew.pl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Oferty lub wnioski o dopuszczenie do udziału w postępowaniu należy przesyłać:</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Elektronicznie</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t xml:space="preserve">adres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Nie </w:t>
      </w:r>
      <w:r w:rsidRPr="006B2A8C">
        <w:rPr>
          <w:rFonts w:ascii="Times New Roman" w:eastAsia="Times New Roman" w:hAnsi="Times New Roman" w:cs="Times New Roman"/>
          <w:sz w:val="24"/>
          <w:szCs w:val="24"/>
          <w:lang w:eastAsia="pl-PL"/>
        </w:rPr>
        <w:br/>
        <w:t xml:space="preserve">Inny sposób: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Tak </w:t>
      </w:r>
      <w:r w:rsidRPr="006B2A8C">
        <w:rPr>
          <w:rFonts w:ascii="Times New Roman" w:eastAsia="Times New Roman" w:hAnsi="Times New Roman" w:cs="Times New Roman"/>
          <w:sz w:val="24"/>
          <w:szCs w:val="24"/>
          <w:lang w:eastAsia="pl-PL"/>
        </w:rPr>
        <w:br/>
        <w:t xml:space="preserve">Inny sposób: </w:t>
      </w:r>
      <w:r w:rsidRPr="006B2A8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6B2A8C">
        <w:rPr>
          <w:rFonts w:ascii="Times New Roman" w:eastAsia="Times New Roman" w:hAnsi="Times New Roman" w:cs="Times New Roman"/>
          <w:sz w:val="24"/>
          <w:szCs w:val="24"/>
          <w:lang w:eastAsia="pl-PL"/>
        </w:rPr>
        <w:br/>
        <w:t xml:space="preserve">Adres: </w:t>
      </w:r>
      <w:r w:rsidRPr="006B2A8C">
        <w:rPr>
          <w:rFonts w:ascii="Times New Roman" w:eastAsia="Times New Roman" w:hAnsi="Times New Roman" w:cs="Times New Roman"/>
          <w:sz w:val="24"/>
          <w:szCs w:val="24"/>
          <w:lang w:eastAsia="pl-PL"/>
        </w:rPr>
        <w:br/>
        <w:t xml:space="preserve">Urząd Miejski w Tczewie, Biuro Obsługi Klienta, Pl. Piłsudskiego 1, 83-110 Tczew.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lastRenderedPageBreak/>
        <w:br/>
      </w:r>
      <w:r w:rsidRPr="006B2A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u w:val="single"/>
          <w:lang w:eastAsia="pl-PL"/>
        </w:rPr>
        <w:t xml:space="preserve">SEKCJA II: PRZEDMIOT ZAMÓWIENIA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II.1) Nazwa nadana zamówieniu przez zamawiającego: </w:t>
      </w:r>
      <w:r w:rsidRPr="006B2A8C">
        <w:rPr>
          <w:rFonts w:ascii="Times New Roman" w:eastAsia="Times New Roman" w:hAnsi="Times New Roman" w:cs="Times New Roman"/>
          <w:sz w:val="24"/>
          <w:szCs w:val="24"/>
          <w:lang w:eastAsia="pl-PL"/>
        </w:rPr>
        <w:t xml:space="preserve">Zagospodarowanie terenu niecki Czyżykowo w Tczewie – ETAP I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Numer referencyjny: </w:t>
      </w:r>
      <w:r w:rsidRPr="006B2A8C">
        <w:rPr>
          <w:rFonts w:ascii="Times New Roman" w:eastAsia="Times New Roman" w:hAnsi="Times New Roman" w:cs="Times New Roman"/>
          <w:sz w:val="24"/>
          <w:szCs w:val="24"/>
          <w:lang w:eastAsia="pl-PL"/>
        </w:rPr>
        <w:t xml:space="preserve">WZP.271.3.7.2018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2A8C" w:rsidRPr="006B2A8C" w:rsidRDefault="006B2A8C" w:rsidP="006B2A8C">
      <w:pPr>
        <w:spacing w:after="0" w:line="240" w:lineRule="auto"/>
        <w:jc w:val="both"/>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II.2) Rodzaj zamówienia: </w:t>
      </w:r>
      <w:r w:rsidRPr="006B2A8C">
        <w:rPr>
          <w:rFonts w:ascii="Times New Roman" w:eastAsia="Times New Roman" w:hAnsi="Times New Roman" w:cs="Times New Roman"/>
          <w:sz w:val="24"/>
          <w:szCs w:val="24"/>
          <w:lang w:eastAsia="pl-PL"/>
        </w:rPr>
        <w:t xml:space="preserve">Roboty budowlane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II.3) Informacja o możliwości składania ofert częściowych</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Zamówienie podzielone jest na części: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Oferty lub wnioski o dopuszczenie do udziału w postępowaniu można składać w odniesieniu do:</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II.4) Krótki opis przedmiotu zamówienia </w:t>
      </w:r>
      <w:r w:rsidRPr="006B2A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2A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2A8C">
        <w:rPr>
          <w:rFonts w:ascii="Times New Roman" w:eastAsia="Times New Roman" w:hAnsi="Times New Roman" w:cs="Times New Roman"/>
          <w:sz w:val="24"/>
          <w:szCs w:val="24"/>
          <w:lang w:eastAsia="pl-PL"/>
        </w:rPr>
        <w:t xml:space="preserve">Przedmiotem zamówienia jest zagospodarowanie terenu niecki Czyżykowo w Tczewie – ETAP I. Opisany poniżej przedmiot zamówienia obejmuje mniejszy zakres robót w stosunku do zakresu ujętego w projekcie budowlanym pod nazwą: PROJEKT ZAGOSPODAROWANIA TERENU „NIECKI CZYŻYKOWO” W TCZEWIE. W ramach niniejszego opisu przedmiotu zamówienia nie przewiduje się realizacji wszystkich elementów ujętych w w/w projekcie budowlanym. Realizację inwestycji podzielono na trzy etapy zgodnie z załączonym do dokumentacji opisem dodatkowym oraz rysunkiem nr ETP.1. Zamawiający przewiduje możliwość udzielenia zamówienia, o którym mowa w art. 67 ust.1 pkt 6) ustawy PZP obejmującego ETAP II realizacji w/w inwestycji. Przedmiot niniejszego zamówienia (ETAP I) obejmuje swym zakresem wykonanie m.in. następujących elementów robót: ETAP I - zgodnie z projektem zagospodarowania terenu Niecki Czyżykowo w Tczewie; rejon ul. Konarskiego, Orzeszkowej, Nadbrzeżnej; działka nr 325/10, obręb 9: 1) roboty rozbiórkowe (rozbiórka istniejących koszy do koszykówki szt. 2, rozbiórka istniejącego placu do trenowania na rolkach i deskorolkach, demontaż fundamentów betonowych szt. 2, demontaż ogrodzenia wybiegu dla psów w sposób umożliwiający jego ponowny montaż w nowej lokalizacji zgodnie z projektem), 2) roboty rozbiórkowe branży </w:t>
      </w:r>
      <w:r w:rsidRPr="006B2A8C">
        <w:rPr>
          <w:rFonts w:ascii="Times New Roman" w:eastAsia="Times New Roman" w:hAnsi="Times New Roman" w:cs="Times New Roman"/>
          <w:sz w:val="24"/>
          <w:szCs w:val="24"/>
          <w:lang w:eastAsia="pl-PL"/>
        </w:rPr>
        <w:lastRenderedPageBreak/>
        <w:t xml:space="preserve">energetycznej (rozbiórka istniejących słupów oświetleniowych 5 szt. – cztery ostatnie słupy od strony ulicy Nadbrzeżnej – nr 1, 2, 3 i 4 oraz jeden na terenie podbudowy dla torów </w:t>
      </w:r>
      <w:proofErr w:type="spellStart"/>
      <w:r w:rsidRPr="006B2A8C">
        <w:rPr>
          <w:rFonts w:ascii="Times New Roman" w:eastAsia="Times New Roman" w:hAnsi="Times New Roman" w:cs="Times New Roman"/>
          <w:sz w:val="24"/>
          <w:szCs w:val="24"/>
          <w:lang w:eastAsia="pl-PL"/>
        </w:rPr>
        <w:t>pumptrack</w:t>
      </w:r>
      <w:proofErr w:type="spellEnd"/>
      <w:r w:rsidRPr="006B2A8C">
        <w:rPr>
          <w:rFonts w:ascii="Times New Roman" w:eastAsia="Times New Roman" w:hAnsi="Times New Roman" w:cs="Times New Roman"/>
          <w:sz w:val="24"/>
          <w:szCs w:val="24"/>
          <w:lang w:eastAsia="pl-PL"/>
        </w:rPr>
        <w:t xml:space="preserve"> – nr 11, demontaż opraw oświetleniowych wraz z wysięgnikami na w/w słupach – 9 szt., usunięcie znajdujących się w gruncie kabli zasilających zdemontowane słupy oświetleniowe wraz z zasypaniem wykopów i ułożeniem rur osłonowych, zgodnie z zakresem podanym na rysunku etapowania inwestycji – rysunek ETP.1 – ETAP I. Utylizacja zdemontowanych materiałów oraz ziemi zgodnie z wytycznymi zawartymi w pozostałych wymogach odnośnie przedmiotu zamówienia), 3) przesunięcie urządzeń istniejącego placu zabaw będących w kolizji z projektowanymi ciągami komunikacyjnymi – przeniesienie istniejącej piaskownicy, dwóch ławek i śmietnika, 4) budowa nowej konstrukcji oraz nawierzchni asfaltowej toru wrotkarskiego z placem wewnętrznym do ćwiczeń, 5) montaż urządzeń </w:t>
      </w:r>
      <w:proofErr w:type="spellStart"/>
      <w:r w:rsidRPr="006B2A8C">
        <w:rPr>
          <w:rFonts w:ascii="Times New Roman" w:eastAsia="Times New Roman" w:hAnsi="Times New Roman" w:cs="Times New Roman"/>
          <w:sz w:val="24"/>
          <w:szCs w:val="24"/>
          <w:lang w:eastAsia="pl-PL"/>
        </w:rPr>
        <w:t>pumptrack</w:t>
      </w:r>
      <w:proofErr w:type="spellEnd"/>
      <w:r w:rsidRPr="006B2A8C">
        <w:rPr>
          <w:rFonts w:ascii="Times New Roman" w:eastAsia="Times New Roman" w:hAnsi="Times New Roman" w:cs="Times New Roman"/>
          <w:sz w:val="24"/>
          <w:szCs w:val="24"/>
          <w:lang w:eastAsia="pl-PL"/>
        </w:rPr>
        <w:t xml:space="preserve"> do jazdy na rowerach dla dzieci wraz z utwardzeniem (wykonanie całego zakresu utwardzeń, montaż jednego </w:t>
      </w:r>
      <w:proofErr w:type="spellStart"/>
      <w:r w:rsidRPr="006B2A8C">
        <w:rPr>
          <w:rFonts w:ascii="Times New Roman" w:eastAsia="Times New Roman" w:hAnsi="Times New Roman" w:cs="Times New Roman"/>
          <w:sz w:val="24"/>
          <w:szCs w:val="24"/>
          <w:lang w:eastAsia="pl-PL"/>
        </w:rPr>
        <w:t>pumptracka</w:t>
      </w:r>
      <w:proofErr w:type="spellEnd"/>
      <w:r w:rsidRPr="006B2A8C">
        <w:rPr>
          <w:rFonts w:ascii="Times New Roman" w:eastAsia="Times New Roman" w:hAnsi="Times New Roman" w:cs="Times New Roman"/>
          <w:sz w:val="24"/>
          <w:szCs w:val="24"/>
          <w:lang w:eastAsia="pl-PL"/>
        </w:rPr>
        <w:t xml:space="preserve"> – PC4A lub równoważny), 6) budowa nawierzchni ścieżek </w:t>
      </w:r>
      <w:proofErr w:type="spellStart"/>
      <w:r w:rsidRPr="006B2A8C">
        <w:rPr>
          <w:rFonts w:ascii="Times New Roman" w:eastAsia="Times New Roman" w:hAnsi="Times New Roman" w:cs="Times New Roman"/>
          <w:sz w:val="24"/>
          <w:szCs w:val="24"/>
          <w:lang w:eastAsia="pl-PL"/>
        </w:rPr>
        <w:t>rolkarskich</w:t>
      </w:r>
      <w:proofErr w:type="spellEnd"/>
      <w:r w:rsidRPr="006B2A8C">
        <w:rPr>
          <w:rFonts w:ascii="Times New Roman" w:eastAsia="Times New Roman" w:hAnsi="Times New Roman" w:cs="Times New Roman"/>
          <w:sz w:val="24"/>
          <w:szCs w:val="24"/>
          <w:lang w:eastAsia="pl-PL"/>
        </w:rPr>
        <w:t xml:space="preserve">, zgodnie z zakresem podanym na rysunku etapowania inwestycji – rysunek ETP.1 – ETAP I, 7) budowa ciągów pieszych o nawierzchni z kostki betonowej w kolorze szarym o gr. 8 cm i wymiarach 16,0 x 16,0 cm, typu bruk-bet </w:t>
      </w:r>
      <w:proofErr w:type="spellStart"/>
      <w:r w:rsidRPr="006B2A8C">
        <w:rPr>
          <w:rFonts w:ascii="Times New Roman" w:eastAsia="Times New Roman" w:hAnsi="Times New Roman" w:cs="Times New Roman"/>
          <w:sz w:val="24"/>
          <w:szCs w:val="24"/>
          <w:lang w:eastAsia="pl-PL"/>
        </w:rPr>
        <w:t>Urbanit</w:t>
      </w:r>
      <w:proofErr w:type="spellEnd"/>
      <w:r w:rsidRPr="006B2A8C">
        <w:rPr>
          <w:rFonts w:ascii="Times New Roman" w:eastAsia="Times New Roman" w:hAnsi="Times New Roman" w:cs="Times New Roman"/>
          <w:sz w:val="24"/>
          <w:szCs w:val="24"/>
          <w:lang w:eastAsia="pl-PL"/>
        </w:rPr>
        <w:t xml:space="preserve"> lub równoważne, zgodnie z zakresem podanym na rysunku etapowania inwestycji – rysunek ETP.1 – ETAP I, 8) budowa odwodnienia liniowego toru wrotkarskiego do kanalizacji deszczowej oraz drenażu terenu, zgodnie z dokumentacją projektową oraz rysunkiem etapowania inwestycji – rysunek ETP.1 – ETAP I, 9) montaż balustrady toru wrotkarskiego, 10) budowa schodów terenowych, zgodnie z zakresem podanym na rysunku etapowania inwestycji – rysunek ETP.1 – ETAP I, 11) montaż typowych elementów wyposażenia terenu: a) montaż ławek parkowych z oparciem - 4 szt., b) wyposażenie terenu w kosze na śmieci - 1 szt., c) stojaki na rowery 3 szt., 12) wykonanie nowych trawników, zieleni niskiej i wysokiej (w tym posadzenie 4 szt. drzew), zgodnie z zakresem podanym na rysunku etapowania inwestycji – rysunek ETP.1 – ETAP I, 13) montaż ogrodzenia wybiegu dla psów w nowej lokalizacji – zgodnie z dokumentacją projektową. Szczegółowy opis przedmiotu zamówienia znajduje się w Opisie przedmiotu zamówienia Specyfikacji Istotnych Warunków Zamówienia.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II.5) Główny kod CPV: </w:t>
      </w:r>
      <w:r w:rsidRPr="006B2A8C">
        <w:rPr>
          <w:rFonts w:ascii="Times New Roman" w:eastAsia="Times New Roman" w:hAnsi="Times New Roman" w:cs="Times New Roman"/>
          <w:sz w:val="24"/>
          <w:szCs w:val="24"/>
          <w:lang w:eastAsia="pl-PL"/>
        </w:rPr>
        <w:t xml:space="preserve">45111200-0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Dodatkowe kody CPV:</w:t>
      </w:r>
      <w:r w:rsidRPr="006B2A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Kod CPV</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45112710-5</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45112720-8</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45112723-9</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45212140-9</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45212200-8</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45231400-9</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45232130-2</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45233222-1</w:t>
            </w:r>
          </w:p>
        </w:tc>
      </w:tr>
    </w:tbl>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II.6) Całkowita wartość zamówienia </w:t>
      </w:r>
      <w:r w:rsidRPr="006B2A8C">
        <w:rPr>
          <w:rFonts w:ascii="Times New Roman" w:eastAsia="Times New Roman" w:hAnsi="Times New Roman" w:cs="Times New Roman"/>
          <w:i/>
          <w:iCs/>
          <w:sz w:val="24"/>
          <w:szCs w:val="24"/>
          <w:lang w:eastAsia="pl-PL"/>
        </w:rPr>
        <w:t>(jeżeli zamawiający podaje informacje o wartości zamówienia)</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Wartość bez VAT: </w:t>
      </w:r>
      <w:r w:rsidRPr="006B2A8C">
        <w:rPr>
          <w:rFonts w:ascii="Times New Roman" w:eastAsia="Times New Roman" w:hAnsi="Times New Roman" w:cs="Times New Roman"/>
          <w:sz w:val="24"/>
          <w:szCs w:val="24"/>
          <w:lang w:eastAsia="pl-PL"/>
        </w:rPr>
        <w:br/>
        <w:t xml:space="preserve">Waluta: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B2A8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2A8C">
        <w:rPr>
          <w:rFonts w:ascii="Times New Roman" w:eastAsia="Times New Roman" w:hAnsi="Times New Roman" w:cs="Times New Roman"/>
          <w:b/>
          <w:bCs/>
          <w:sz w:val="24"/>
          <w:szCs w:val="24"/>
          <w:lang w:eastAsia="pl-PL"/>
        </w:rPr>
        <w:t>Pzp</w:t>
      </w:r>
      <w:proofErr w:type="spellEnd"/>
      <w:r w:rsidRPr="006B2A8C">
        <w:rPr>
          <w:rFonts w:ascii="Times New Roman" w:eastAsia="Times New Roman" w:hAnsi="Times New Roman" w:cs="Times New Roman"/>
          <w:b/>
          <w:bCs/>
          <w:sz w:val="24"/>
          <w:szCs w:val="24"/>
          <w:lang w:eastAsia="pl-PL"/>
        </w:rPr>
        <w:t xml:space="preserve">: </w:t>
      </w:r>
      <w:r w:rsidRPr="006B2A8C">
        <w:rPr>
          <w:rFonts w:ascii="Times New Roman" w:eastAsia="Times New Roman" w:hAnsi="Times New Roman" w:cs="Times New Roman"/>
          <w:sz w:val="24"/>
          <w:szCs w:val="24"/>
          <w:lang w:eastAsia="pl-PL"/>
        </w:rPr>
        <w:t xml:space="preserve">Tak </w:t>
      </w:r>
      <w:r w:rsidRPr="006B2A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Zamawiający przewiduje możliwość udzielenia zamówień, o których mowa w art. 67 ust. 1 pkt 6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w okresie 3 lat od dnia udzielenia zamówienia podstawowego, polegających na powtórzeniu podobnych robót budowlanych (tj. etap II), zgodnych z przedmiotem zamówienia podstawowego, w ilości do 64,25 % zakresu zamówienia podstawowego, w ramach którego przewiduje się wykonanie m.in. następujących rodzajów robót (zgodnie z projektem zagospodarowania terenu Niecki Czyżykowo w Tczewie, rejon ul. Konarskiego, Orzeszkowej, Nadbrzeżnej; działka nr 325/10, obręb 9): 1) ROBOTY ROZBIÓRKOWE zgodnie z zakresem podanym na rysunku etapowania inwestycji – rysunek ETP. 1 – ETAP II, 2) ŚCIEŻKI SPACEROWE Z KOSTKI BETONOWEJ zgodnie z zakresem podanym na rysunku etapowania inwestycji – rysunek ETP. 1 – ETAP II, 3) DRÓŻKI ROLKARSKIE zgodnie z zakresem podanym na rysunku etapowania inwestycji – rysunek ETP. 1 – ETAP II, 4) ELEMENTY MAŁEJ ARCHITEKTURY zgodnie z zakresem podanym na rysunku etapowania inwestycji – rysunek ETP. 1 – ETAP II: a) montaż ławek parkowych z oparciem - 32 szt., b) wyposażenie terenu w kosze na śmieci - 13 szt., c) stojaki na rowery 1 szt., 5) ODWODNIENIE TERENU (DRENAŻ) zgodnie z zakresem podanym na rysunku etapowania inwestycji – rysunek ETP. 1 – ETAP II, 6) PUMPTRUCKI 3 szt. („PC2”, „PC3”, „PC8” lub równoważne) zgodnie z zakresem podanym na rysunku etapowania inwestycji – rysunek ETP. 1 – ETAP II, 7) ZIELEŃ NISKA zgodnie z zakresem podanym na rysunku etapowania inwestycji – rysunek ETP. 1 – ETAP II, 8) ZIELEŃ WYSOKA zgodnie z zakresem podanym na rysunku etapowania inwestycji – rysunek ETP. 1 – ETAP II. Całkowita wartość tego zamówienia została uwzględniona przy obliczaniu jego łącznej wartości.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miesiącach:   </w:t>
      </w:r>
      <w:r w:rsidRPr="006B2A8C">
        <w:rPr>
          <w:rFonts w:ascii="Times New Roman" w:eastAsia="Times New Roman" w:hAnsi="Times New Roman" w:cs="Times New Roman"/>
          <w:i/>
          <w:iCs/>
          <w:sz w:val="24"/>
          <w:szCs w:val="24"/>
          <w:lang w:eastAsia="pl-PL"/>
        </w:rPr>
        <w:t xml:space="preserve"> lub </w:t>
      </w:r>
      <w:r w:rsidRPr="006B2A8C">
        <w:rPr>
          <w:rFonts w:ascii="Times New Roman" w:eastAsia="Times New Roman" w:hAnsi="Times New Roman" w:cs="Times New Roman"/>
          <w:b/>
          <w:bCs/>
          <w:sz w:val="24"/>
          <w:szCs w:val="24"/>
          <w:lang w:eastAsia="pl-PL"/>
        </w:rPr>
        <w:t>dniach:</w:t>
      </w:r>
      <w:r w:rsidRPr="006B2A8C">
        <w:rPr>
          <w:rFonts w:ascii="Times New Roman" w:eastAsia="Times New Roman" w:hAnsi="Times New Roman" w:cs="Times New Roman"/>
          <w:sz w:val="24"/>
          <w:szCs w:val="24"/>
          <w:lang w:eastAsia="pl-PL"/>
        </w:rPr>
        <w:t xml:space="preserve"> 170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i/>
          <w:iCs/>
          <w:sz w:val="24"/>
          <w:szCs w:val="24"/>
          <w:lang w:eastAsia="pl-PL"/>
        </w:rPr>
        <w:t>lub</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data rozpoczęcia: </w:t>
      </w:r>
      <w:r w:rsidRPr="006B2A8C">
        <w:rPr>
          <w:rFonts w:ascii="Times New Roman" w:eastAsia="Times New Roman" w:hAnsi="Times New Roman" w:cs="Times New Roman"/>
          <w:sz w:val="24"/>
          <w:szCs w:val="24"/>
          <w:lang w:eastAsia="pl-PL"/>
        </w:rPr>
        <w:t> </w:t>
      </w:r>
      <w:r w:rsidRPr="006B2A8C">
        <w:rPr>
          <w:rFonts w:ascii="Times New Roman" w:eastAsia="Times New Roman" w:hAnsi="Times New Roman" w:cs="Times New Roman"/>
          <w:i/>
          <w:iCs/>
          <w:sz w:val="24"/>
          <w:szCs w:val="24"/>
          <w:lang w:eastAsia="pl-PL"/>
        </w:rPr>
        <w:t xml:space="preserve"> lub </w:t>
      </w:r>
      <w:r w:rsidRPr="006B2A8C">
        <w:rPr>
          <w:rFonts w:ascii="Times New Roman" w:eastAsia="Times New Roman" w:hAnsi="Times New Roman" w:cs="Times New Roman"/>
          <w:b/>
          <w:bCs/>
          <w:sz w:val="24"/>
          <w:szCs w:val="24"/>
          <w:lang w:eastAsia="pl-PL"/>
        </w:rPr>
        <w:t xml:space="preserve">zakończenia: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II.9) Informacje dodatkowe: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III.1) WARUNKI UDZIAŁU W POSTĘPOWANIU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Określenie warunków: </w:t>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III.1.2) Sytuacja finansowa lub ekonomiczna </w:t>
      </w:r>
      <w:r w:rsidRPr="006B2A8C">
        <w:rPr>
          <w:rFonts w:ascii="Times New Roman" w:eastAsia="Times New Roman" w:hAnsi="Times New Roman" w:cs="Times New Roman"/>
          <w:sz w:val="24"/>
          <w:szCs w:val="24"/>
          <w:lang w:eastAsia="pl-PL"/>
        </w:rPr>
        <w:br/>
        <w:t xml:space="preserve">Określenie warunków: </w:t>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III.1.3) Zdolność techniczna lub zawodowa </w:t>
      </w:r>
      <w:r w:rsidRPr="006B2A8C">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w:t>
      </w:r>
      <w:r w:rsidRPr="006B2A8C">
        <w:rPr>
          <w:rFonts w:ascii="Times New Roman" w:eastAsia="Times New Roman" w:hAnsi="Times New Roman" w:cs="Times New Roman"/>
          <w:sz w:val="24"/>
          <w:szCs w:val="24"/>
          <w:lang w:eastAsia="pl-PL"/>
        </w:rPr>
        <w:lastRenderedPageBreak/>
        <w:t xml:space="preserve">okres prowadzenia działalności jest krótszy - w tym okresie, wykonał: - min. 2 roboty budowlane polegające na budowie i/lub przebudowie toru typu </w:t>
      </w:r>
      <w:proofErr w:type="spellStart"/>
      <w:r w:rsidRPr="006B2A8C">
        <w:rPr>
          <w:rFonts w:ascii="Times New Roman" w:eastAsia="Times New Roman" w:hAnsi="Times New Roman" w:cs="Times New Roman"/>
          <w:sz w:val="24"/>
          <w:szCs w:val="24"/>
          <w:lang w:eastAsia="pl-PL"/>
        </w:rPr>
        <w:t>pumptrack</w:t>
      </w:r>
      <w:proofErr w:type="spellEnd"/>
      <w:r w:rsidRPr="006B2A8C">
        <w:rPr>
          <w:rFonts w:ascii="Times New Roman" w:eastAsia="Times New Roman" w:hAnsi="Times New Roman" w:cs="Times New Roman"/>
          <w:sz w:val="24"/>
          <w:szCs w:val="24"/>
          <w:lang w:eastAsia="pl-PL"/>
        </w:rPr>
        <w:t xml:space="preserve"> o konstrukcji modułowej o wartości łącznie z podatkiem VAT, nie mniejszej niż 50.000,00 zł (słownie: pięćdziesiąt tysięcy złotych 00/100) każda* oraz - min. 2 roboty budowlane polegające na budowie i/lub przebudowie i/lub remoncie i/lub modernizacji następujących obiektów o nawierzchni asfaltobetonowej i/lub asfaltowej: </w:t>
      </w:r>
      <w:proofErr w:type="spellStart"/>
      <w:r w:rsidRPr="006B2A8C">
        <w:rPr>
          <w:rFonts w:ascii="Times New Roman" w:eastAsia="Times New Roman" w:hAnsi="Times New Roman" w:cs="Times New Roman"/>
          <w:sz w:val="24"/>
          <w:szCs w:val="24"/>
          <w:lang w:eastAsia="pl-PL"/>
        </w:rPr>
        <w:t>pumptracka</w:t>
      </w:r>
      <w:proofErr w:type="spellEnd"/>
      <w:r w:rsidRPr="006B2A8C">
        <w:rPr>
          <w:rFonts w:ascii="Times New Roman" w:eastAsia="Times New Roman" w:hAnsi="Times New Roman" w:cs="Times New Roman"/>
          <w:sz w:val="24"/>
          <w:szCs w:val="24"/>
          <w:lang w:eastAsia="pl-PL"/>
        </w:rPr>
        <w:t xml:space="preserve"> i/lub </w:t>
      </w:r>
      <w:proofErr w:type="spellStart"/>
      <w:r w:rsidRPr="006B2A8C">
        <w:rPr>
          <w:rFonts w:ascii="Times New Roman" w:eastAsia="Times New Roman" w:hAnsi="Times New Roman" w:cs="Times New Roman"/>
          <w:sz w:val="24"/>
          <w:szCs w:val="24"/>
          <w:lang w:eastAsia="pl-PL"/>
        </w:rPr>
        <w:t>skateparku</w:t>
      </w:r>
      <w:proofErr w:type="spellEnd"/>
      <w:r w:rsidRPr="006B2A8C">
        <w:rPr>
          <w:rFonts w:ascii="Times New Roman" w:eastAsia="Times New Roman" w:hAnsi="Times New Roman" w:cs="Times New Roman"/>
          <w:sz w:val="24"/>
          <w:szCs w:val="24"/>
          <w:lang w:eastAsia="pl-PL"/>
        </w:rPr>
        <w:t xml:space="preserve"> i/lub ścieżki rowerowej i/lub toru dla rolkarzy i/lub ciągu pieszego i/lub drogi i/lub ulicy o wartości łącznie z podatkiem VAT, nie mniejszej niż 200.000,00 zł (słownie: dwieście tysięcy złotych 00/100) każda*; lub - min. 2 roboty budowlane polegające na budowie i/lub przebudowie toru typu </w:t>
      </w:r>
      <w:proofErr w:type="spellStart"/>
      <w:r w:rsidRPr="006B2A8C">
        <w:rPr>
          <w:rFonts w:ascii="Times New Roman" w:eastAsia="Times New Roman" w:hAnsi="Times New Roman" w:cs="Times New Roman"/>
          <w:sz w:val="24"/>
          <w:szCs w:val="24"/>
          <w:lang w:eastAsia="pl-PL"/>
        </w:rPr>
        <w:t>pumptrack</w:t>
      </w:r>
      <w:proofErr w:type="spellEnd"/>
      <w:r w:rsidRPr="006B2A8C">
        <w:rPr>
          <w:rFonts w:ascii="Times New Roman" w:eastAsia="Times New Roman" w:hAnsi="Times New Roman" w:cs="Times New Roman"/>
          <w:sz w:val="24"/>
          <w:szCs w:val="24"/>
          <w:lang w:eastAsia="pl-PL"/>
        </w:rPr>
        <w:t xml:space="preserve"> o konstrukcji modułowej wraz z budową i/lub przebudową i/lub remontem i/lub modernizacją następujących obiektów o nawierzchni asfaltobetonowej i/lub asfaltowej: </w:t>
      </w:r>
      <w:proofErr w:type="spellStart"/>
      <w:r w:rsidRPr="006B2A8C">
        <w:rPr>
          <w:rFonts w:ascii="Times New Roman" w:eastAsia="Times New Roman" w:hAnsi="Times New Roman" w:cs="Times New Roman"/>
          <w:sz w:val="24"/>
          <w:szCs w:val="24"/>
          <w:lang w:eastAsia="pl-PL"/>
        </w:rPr>
        <w:t>pumptracka</w:t>
      </w:r>
      <w:proofErr w:type="spellEnd"/>
      <w:r w:rsidRPr="006B2A8C">
        <w:rPr>
          <w:rFonts w:ascii="Times New Roman" w:eastAsia="Times New Roman" w:hAnsi="Times New Roman" w:cs="Times New Roman"/>
          <w:sz w:val="24"/>
          <w:szCs w:val="24"/>
          <w:lang w:eastAsia="pl-PL"/>
        </w:rPr>
        <w:t xml:space="preserve"> i/lub </w:t>
      </w:r>
      <w:proofErr w:type="spellStart"/>
      <w:r w:rsidRPr="006B2A8C">
        <w:rPr>
          <w:rFonts w:ascii="Times New Roman" w:eastAsia="Times New Roman" w:hAnsi="Times New Roman" w:cs="Times New Roman"/>
          <w:sz w:val="24"/>
          <w:szCs w:val="24"/>
          <w:lang w:eastAsia="pl-PL"/>
        </w:rPr>
        <w:t>skateparku</w:t>
      </w:r>
      <w:proofErr w:type="spellEnd"/>
      <w:r w:rsidRPr="006B2A8C">
        <w:rPr>
          <w:rFonts w:ascii="Times New Roman" w:eastAsia="Times New Roman" w:hAnsi="Times New Roman" w:cs="Times New Roman"/>
          <w:sz w:val="24"/>
          <w:szCs w:val="24"/>
          <w:lang w:eastAsia="pl-PL"/>
        </w:rPr>
        <w:t xml:space="preserve"> i/lub ścieżki rowerowej i/lub toru dla rolkarzy i/lub ciągu pieszego i/lub drogi i/lub ulicy o wartości łącznie z podatkiem VAT, nie mniejszej niż 250.000,00 zł (słownie: dwieście pięćdziesiąt tysięcy złotych 00/100) każda*; *UWAGA: Na potwierdzenie spełniania w/w warunku Zamawiający uzna również wykonanie robót budowlanych jak powyżej wraz z robotami towarzyszącymi tj. m.in.: ogrodzeniem terenu i/lub elementami małej architektury; 2) do realizacji zamówienia skieruje osoby, które posiadają niżej określone uprawnienia budowlane: - co najmniej 1 osobę posiadającą uprawnienia budowlane do kierowania robotami budowlanymi w specjalności drogowej lub równoważne uprawnienia budowlane, które zostały wydane na podstawie wcześniej wydanych przepisów, - co najmniej 1 osobę posiadającą uprawnienia budowlane do kierowania robotami budowlanymi w specjalności instalacyjnej w zakresie sieci, urządzeń kanalizacyjnych lub równoważne uprawnienia budowlane, które zostały wydane na podstawie wcześniej wydanych przepisów, - co najmniej 1 osobę posiadającą uprawnienia budowlane do kierowania robotami budowlanymi w specjalności instalacyjnej w zakresie sieci, urządzeń elektrycznych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6B2A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B2A8C">
        <w:rPr>
          <w:rFonts w:ascii="Times New Roman" w:eastAsia="Times New Roman" w:hAnsi="Times New Roman" w:cs="Times New Roman"/>
          <w:sz w:val="24"/>
          <w:szCs w:val="24"/>
          <w:lang w:eastAsia="pl-PL"/>
        </w:rPr>
        <w:br/>
        <w:t xml:space="preserve">Informacje dodatkowe: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III.2) PODSTAWY WYKLUCZENIA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2A8C">
        <w:rPr>
          <w:rFonts w:ascii="Times New Roman" w:eastAsia="Times New Roman" w:hAnsi="Times New Roman" w:cs="Times New Roman"/>
          <w:b/>
          <w:bCs/>
          <w:sz w:val="24"/>
          <w:szCs w:val="24"/>
          <w:lang w:eastAsia="pl-PL"/>
        </w:rPr>
        <w:t>Pzp</w:t>
      </w:r>
      <w:proofErr w:type="spellEnd"/>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2A8C">
        <w:rPr>
          <w:rFonts w:ascii="Times New Roman" w:eastAsia="Times New Roman" w:hAnsi="Times New Roman" w:cs="Times New Roman"/>
          <w:b/>
          <w:bCs/>
          <w:sz w:val="24"/>
          <w:szCs w:val="24"/>
          <w:lang w:eastAsia="pl-PL"/>
        </w:rPr>
        <w:t>Pzp</w:t>
      </w:r>
      <w:proofErr w:type="spellEnd"/>
      <w:r w:rsidRPr="006B2A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lastRenderedPageBreak/>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2A8C">
        <w:rPr>
          <w:rFonts w:ascii="Times New Roman" w:eastAsia="Times New Roman" w:hAnsi="Times New Roman" w:cs="Times New Roman"/>
          <w:sz w:val="24"/>
          <w:szCs w:val="24"/>
          <w:lang w:eastAsia="pl-PL"/>
        </w:rPr>
        <w:br/>
        <w:t xml:space="preserve">Tak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Oświadczenie o spełnianiu kryteriów selekcji </w:t>
      </w:r>
      <w:r w:rsidRPr="006B2A8C">
        <w:rPr>
          <w:rFonts w:ascii="Times New Roman" w:eastAsia="Times New Roman" w:hAnsi="Times New Roman" w:cs="Times New Roman"/>
          <w:sz w:val="24"/>
          <w:szCs w:val="24"/>
          <w:lang w:eastAsia="pl-PL"/>
        </w:rPr>
        <w:br/>
        <w:t xml:space="preserve">Nie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III.5.1) W ZAKRESIE SPEŁNIANIA WARUNKÓW UDZIAŁU W POSTĘPOWANIU:</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B2A8C">
        <w:rPr>
          <w:rFonts w:ascii="Times New Roman" w:eastAsia="Times New Roman" w:hAnsi="Times New Roman" w:cs="Times New Roman"/>
          <w:sz w:val="24"/>
          <w:szCs w:val="24"/>
          <w:lang w:eastAsia="pl-PL"/>
        </w:rPr>
        <w:lastRenderedPageBreak/>
        <w:t xml:space="preserve">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III.5.2) W ZAKRESIE KRYTERIÓW SELEKCJI:</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III.7) INNE DOKUMENTY NIE WYMIENIONE W pkt III.3) - III.6)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w:t>
      </w:r>
      <w:r w:rsidRPr="006B2A8C">
        <w:rPr>
          <w:rFonts w:ascii="Times New Roman" w:eastAsia="Times New Roman" w:hAnsi="Times New Roman" w:cs="Times New Roman"/>
          <w:sz w:val="24"/>
          <w:szCs w:val="24"/>
          <w:lang w:eastAsia="pl-PL"/>
        </w:rPr>
        <w:lastRenderedPageBreak/>
        <w:t xml:space="preserve">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6B2A8C">
        <w:rPr>
          <w:rFonts w:ascii="Times New Roman" w:eastAsia="Times New Roman" w:hAnsi="Times New Roman" w:cs="Times New Roman"/>
          <w:sz w:val="24"/>
          <w:szCs w:val="24"/>
          <w:lang w:eastAsia="pl-PL"/>
        </w:rPr>
        <w:t>Pzp</w:t>
      </w:r>
      <w:proofErr w:type="spellEnd"/>
      <w:r w:rsidRPr="006B2A8C">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u w:val="single"/>
          <w:lang w:eastAsia="pl-PL"/>
        </w:rPr>
        <w:t xml:space="preserve">SEKCJA IV: PROCEDURA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 xml:space="preserve">IV.1) OPIS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IV.1.1) Tryb udzielenia zamówienia: </w:t>
      </w:r>
      <w:r w:rsidRPr="006B2A8C">
        <w:rPr>
          <w:rFonts w:ascii="Times New Roman" w:eastAsia="Times New Roman" w:hAnsi="Times New Roman" w:cs="Times New Roman"/>
          <w:sz w:val="24"/>
          <w:szCs w:val="24"/>
          <w:lang w:eastAsia="pl-PL"/>
        </w:rPr>
        <w:t xml:space="preserve">Przetarg nieograniczony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IV.1.2) Zamawiający żąda wniesienia wadium:</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Tak </w:t>
      </w:r>
      <w:r w:rsidRPr="006B2A8C">
        <w:rPr>
          <w:rFonts w:ascii="Times New Roman" w:eastAsia="Times New Roman" w:hAnsi="Times New Roman" w:cs="Times New Roman"/>
          <w:sz w:val="24"/>
          <w:szCs w:val="24"/>
          <w:lang w:eastAsia="pl-PL"/>
        </w:rPr>
        <w:br/>
        <w:t xml:space="preserve">Informacja na temat wadium </w:t>
      </w:r>
      <w:r w:rsidRPr="006B2A8C">
        <w:rPr>
          <w:rFonts w:ascii="Times New Roman" w:eastAsia="Times New Roman" w:hAnsi="Times New Roman" w:cs="Times New Roman"/>
          <w:sz w:val="24"/>
          <w:szCs w:val="24"/>
          <w:lang w:eastAsia="pl-PL"/>
        </w:rPr>
        <w:br/>
        <w:t xml:space="preserve">Oferta w okresie związania ofertą powinna być zabezpieczona wadium w wysokości 20.000,00 zł (słownie: dwadzieścia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6B2A8C">
        <w:rPr>
          <w:rFonts w:ascii="Times New Roman" w:eastAsia="Times New Roman" w:hAnsi="Times New Roman" w:cs="Times New Roman"/>
          <w:sz w:val="24"/>
          <w:szCs w:val="24"/>
          <w:lang w:eastAsia="pl-PL"/>
        </w:rPr>
        <w:t>późn</w:t>
      </w:r>
      <w:proofErr w:type="spellEnd"/>
      <w:r w:rsidRPr="006B2A8C">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IV.1.3) Przewiduje się udzielenie zaliczek na poczet wykonania zamówienia:</w:t>
      </w:r>
      <w:r w:rsidRPr="006B2A8C">
        <w:rPr>
          <w:rFonts w:ascii="Times New Roman" w:eastAsia="Times New Roman" w:hAnsi="Times New Roman" w:cs="Times New Roman"/>
          <w:sz w:val="24"/>
          <w:szCs w:val="24"/>
          <w:lang w:eastAsia="pl-PL"/>
        </w:rPr>
        <w:t xml:space="preserv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t xml:space="preserve">Należy podać informacje na temat udzielania zaliczek: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2A8C">
        <w:rPr>
          <w:rFonts w:ascii="Times New Roman" w:eastAsia="Times New Roman" w:hAnsi="Times New Roman" w:cs="Times New Roman"/>
          <w:sz w:val="24"/>
          <w:szCs w:val="24"/>
          <w:lang w:eastAsia="pl-PL"/>
        </w:rPr>
        <w:br/>
        <w:t xml:space="preserve">Nie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lastRenderedPageBreak/>
        <w:t xml:space="preserve">Informacje dodatkowe: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IV.1.5.) Wymaga się złożenia oferty wariantowej: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Dopuszcza się złożenie oferty wariantowej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Liczba wykonawców   </w:t>
      </w:r>
      <w:r w:rsidRPr="006B2A8C">
        <w:rPr>
          <w:rFonts w:ascii="Times New Roman" w:eastAsia="Times New Roman" w:hAnsi="Times New Roman" w:cs="Times New Roman"/>
          <w:sz w:val="24"/>
          <w:szCs w:val="24"/>
          <w:lang w:eastAsia="pl-PL"/>
        </w:rPr>
        <w:br/>
        <w:t xml:space="preserve">Przewidywana minimalna liczba wykonawców </w:t>
      </w:r>
      <w:r w:rsidRPr="006B2A8C">
        <w:rPr>
          <w:rFonts w:ascii="Times New Roman" w:eastAsia="Times New Roman" w:hAnsi="Times New Roman" w:cs="Times New Roman"/>
          <w:sz w:val="24"/>
          <w:szCs w:val="24"/>
          <w:lang w:eastAsia="pl-PL"/>
        </w:rPr>
        <w:br/>
        <w:t xml:space="preserve">Maksymalna liczba wykonawców   </w:t>
      </w:r>
      <w:r w:rsidRPr="006B2A8C">
        <w:rPr>
          <w:rFonts w:ascii="Times New Roman" w:eastAsia="Times New Roman" w:hAnsi="Times New Roman" w:cs="Times New Roman"/>
          <w:sz w:val="24"/>
          <w:szCs w:val="24"/>
          <w:lang w:eastAsia="pl-PL"/>
        </w:rPr>
        <w:br/>
        <w:t xml:space="preserve">Kryteria selekcji wykonawców: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IV.1.7) Informacje na temat umowy ramowej lub dynamicznego systemu zakupów: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Umowa ramowa będzie zawarta: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Czy przewiduje się ograniczenie liczby uczestników umowy ramowej: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Przewidziana maksymalna liczba uczestników umowy ramowej: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Zamówienie obejmuje ustanowienie dynamicznego systemu zakupów: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IV.1.8) Aukcja elektroniczna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Przewidziane jest przeprowadzenie aukcji elektronicznej </w:t>
      </w:r>
      <w:r w:rsidRPr="006B2A8C">
        <w:rPr>
          <w:rFonts w:ascii="Times New Roman" w:eastAsia="Times New Roman" w:hAnsi="Times New Roman" w:cs="Times New Roman"/>
          <w:i/>
          <w:iCs/>
          <w:sz w:val="24"/>
          <w:szCs w:val="24"/>
          <w:lang w:eastAsia="pl-PL"/>
        </w:rPr>
        <w:t xml:space="preserve">(przetarg nieograniczony, przetarg ograniczony, negocjacje z ogłoszeniem) </w:t>
      </w:r>
      <w:r w:rsidRPr="006B2A8C">
        <w:rPr>
          <w:rFonts w:ascii="Times New Roman" w:eastAsia="Times New Roman" w:hAnsi="Times New Roman" w:cs="Times New Roman"/>
          <w:sz w:val="24"/>
          <w:szCs w:val="24"/>
          <w:lang w:eastAsia="pl-PL"/>
        </w:rPr>
        <w:t xml:space="preserve">Nie </w:t>
      </w:r>
      <w:r w:rsidRPr="006B2A8C">
        <w:rPr>
          <w:rFonts w:ascii="Times New Roman" w:eastAsia="Times New Roman" w:hAnsi="Times New Roman" w:cs="Times New Roman"/>
          <w:sz w:val="24"/>
          <w:szCs w:val="24"/>
          <w:lang w:eastAsia="pl-PL"/>
        </w:rPr>
        <w:br/>
        <w:t xml:space="preserve">Należy podać adres strony internetowej, na której aukcja będzie prowadzona: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2A8C">
        <w:rPr>
          <w:rFonts w:ascii="Times New Roman" w:eastAsia="Times New Roman" w:hAnsi="Times New Roman" w:cs="Times New Roman"/>
          <w:sz w:val="24"/>
          <w:szCs w:val="24"/>
          <w:lang w:eastAsia="pl-PL"/>
        </w:rPr>
        <w:br/>
        <w:t xml:space="preserve">Informacje dotyczące przebiegu aukcji elektronicznej: </w:t>
      </w:r>
      <w:r w:rsidRPr="006B2A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2A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2A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2A8C">
        <w:rPr>
          <w:rFonts w:ascii="Times New Roman" w:eastAsia="Times New Roman" w:hAnsi="Times New Roman" w:cs="Times New Roman"/>
          <w:sz w:val="24"/>
          <w:szCs w:val="24"/>
          <w:lang w:eastAsia="pl-PL"/>
        </w:rPr>
        <w:br/>
        <w:t xml:space="preserve">Informacje o liczbie etapów aukcji elektronicznej i czasie ich trwania: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Czas trwania: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2A8C">
        <w:rPr>
          <w:rFonts w:ascii="Times New Roman" w:eastAsia="Times New Roman" w:hAnsi="Times New Roman" w:cs="Times New Roman"/>
          <w:sz w:val="24"/>
          <w:szCs w:val="24"/>
          <w:lang w:eastAsia="pl-PL"/>
        </w:rPr>
        <w:br/>
        <w:t xml:space="preserve">Warunki zamknięcia aukcji elektronicznej: </w:t>
      </w:r>
      <w:r w:rsidRPr="006B2A8C">
        <w:rPr>
          <w:rFonts w:ascii="Times New Roman" w:eastAsia="Times New Roman" w:hAnsi="Times New Roman" w:cs="Times New Roman"/>
          <w:sz w:val="24"/>
          <w:szCs w:val="24"/>
          <w:lang w:eastAsia="pl-PL"/>
        </w:rPr>
        <w:br/>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IV.2) KRYTERIA OCENY OFERT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IV.2.1) Kryteria oceny ofert: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IV.2.2) Kryteria</w:t>
      </w:r>
      <w:r w:rsidRPr="006B2A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Znaczenie</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60,00</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30,00</w:t>
            </w:r>
          </w:p>
        </w:tc>
      </w:tr>
      <w:tr w:rsidR="006B2A8C" w:rsidRPr="006B2A8C" w:rsidTr="006B2A8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10,00</w:t>
            </w:r>
          </w:p>
        </w:tc>
      </w:tr>
    </w:tbl>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2A8C">
        <w:rPr>
          <w:rFonts w:ascii="Times New Roman" w:eastAsia="Times New Roman" w:hAnsi="Times New Roman" w:cs="Times New Roman"/>
          <w:b/>
          <w:bCs/>
          <w:sz w:val="24"/>
          <w:szCs w:val="24"/>
          <w:lang w:eastAsia="pl-PL"/>
        </w:rPr>
        <w:t>Pzp</w:t>
      </w:r>
      <w:proofErr w:type="spellEnd"/>
      <w:r w:rsidRPr="006B2A8C">
        <w:rPr>
          <w:rFonts w:ascii="Times New Roman" w:eastAsia="Times New Roman" w:hAnsi="Times New Roman" w:cs="Times New Roman"/>
          <w:b/>
          <w:bCs/>
          <w:sz w:val="24"/>
          <w:szCs w:val="24"/>
          <w:lang w:eastAsia="pl-PL"/>
        </w:rPr>
        <w:t xml:space="preserve"> </w:t>
      </w:r>
      <w:r w:rsidRPr="006B2A8C">
        <w:rPr>
          <w:rFonts w:ascii="Times New Roman" w:eastAsia="Times New Roman" w:hAnsi="Times New Roman" w:cs="Times New Roman"/>
          <w:sz w:val="24"/>
          <w:szCs w:val="24"/>
          <w:lang w:eastAsia="pl-PL"/>
        </w:rPr>
        <w:t xml:space="preserve">(przetarg nieograniczony) </w:t>
      </w:r>
      <w:r w:rsidRPr="006B2A8C">
        <w:rPr>
          <w:rFonts w:ascii="Times New Roman" w:eastAsia="Times New Roman" w:hAnsi="Times New Roman" w:cs="Times New Roman"/>
          <w:sz w:val="24"/>
          <w:szCs w:val="24"/>
          <w:lang w:eastAsia="pl-PL"/>
        </w:rPr>
        <w:br/>
        <w:t xml:space="preserve">Tak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IV.3) Negocjacje z ogłoszeniem, dialog konkurencyjny, partnerstwo innowacyjne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IV.3.1) Informacje na temat negocjacji z ogłoszeniem</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Minimalne wymagania, które muszą spełniać wszystkie oferty: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2A8C">
        <w:rPr>
          <w:rFonts w:ascii="Times New Roman" w:eastAsia="Times New Roman" w:hAnsi="Times New Roman" w:cs="Times New Roman"/>
          <w:sz w:val="24"/>
          <w:szCs w:val="24"/>
          <w:lang w:eastAsia="pl-PL"/>
        </w:rPr>
        <w:br/>
        <w:t xml:space="preserve">Przewidziany jest podział negocjacji na etapy w celu ograniczenia liczby ofert: </w:t>
      </w:r>
      <w:r w:rsidRPr="006B2A8C">
        <w:rPr>
          <w:rFonts w:ascii="Times New Roman" w:eastAsia="Times New Roman" w:hAnsi="Times New Roman" w:cs="Times New Roman"/>
          <w:sz w:val="24"/>
          <w:szCs w:val="24"/>
          <w:lang w:eastAsia="pl-PL"/>
        </w:rPr>
        <w:br/>
        <w:t xml:space="preserve">Należy podać informacje na temat etapów negocjacji (w tym liczbę etapów):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IV.3.2) Informacje na temat dialogu konkurencyjnego</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lastRenderedPageBreak/>
        <w:t xml:space="preserve">Wstępny harmonogram postępowania: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Podział dialogu na etapy w celu ograniczenia liczby rozwiązań: </w:t>
      </w:r>
      <w:r w:rsidRPr="006B2A8C">
        <w:rPr>
          <w:rFonts w:ascii="Times New Roman" w:eastAsia="Times New Roman" w:hAnsi="Times New Roman" w:cs="Times New Roman"/>
          <w:sz w:val="24"/>
          <w:szCs w:val="24"/>
          <w:lang w:eastAsia="pl-PL"/>
        </w:rPr>
        <w:br/>
        <w:t xml:space="preserve">Należy podać informacje na temat etapów dialogu: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IV.3.3) Informacje na temat partnerstwa innowacyjnego</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Informacje dodatkowe: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IV.4) Licytacja elektroniczna </w:t>
      </w:r>
      <w:r w:rsidRPr="006B2A8C">
        <w:rPr>
          <w:rFonts w:ascii="Times New Roman" w:eastAsia="Times New Roman" w:hAnsi="Times New Roman" w:cs="Times New Roman"/>
          <w:sz w:val="24"/>
          <w:szCs w:val="24"/>
          <w:lang w:eastAsia="pl-PL"/>
        </w:rPr>
        <w:br/>
        <w:t xml:space="preserve">Adres strony internetowej, na której będzie prowadzona licytacja elektroniczna: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Informacje o liczbie etapów licytacji elektronicznej i czasie ich trwania: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Czas trwania: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Termin składania wniosków o dopuszczenie do udziału w licytacji elektronicznej: </w:t>
      </w:r>
      <w:r w:rsidRPr="006B2A8C">
        <w:rPr>
          <w:rFonts w:ascii="Times New Roman" w:eastAsia="Times New Roman" w:hAnsi="Times New Roman" w:cs="Times New Roman"/>
          <w:sz w:val="24"/>
          <w:szCs w:val="24"/>
          <w:lang w:eastAsia="pl-PL"/>
        </w:rPr>
        <w:br/>
        <w:t xml:space="preserve">Data: godzina: </w:t>
      </w:r>
      <w:r w:rsidRPr="006B2A8C">
        <w:rPr>
          <w:rFonts w:ascii="Times New Roman" w:eastAsia="Times New Roman" w:hAnsi="Times New Roman" w:cs="Times New Roman"/>
          <w:sz w:val="24"/>
          <w:szCs w:val="24"/>
          <w:lang w:eastAsia="pl-PL"/>
        </w:rPr>
        <w:br/>
        <w:t xml:space="preserve">Termin otwarcia licytacji elektronicznej: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t xml:space="preserve">Termin i warunki zamknięcia licytacji elektronicznej: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Wymagania dotyczące zabezpieczenia należytego wykonania umowy: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lang w:eastAsia="pl-PL"/>
        </w:rPr>
        <w:br/>
        <w:t xml:space="preserve">Informacje dodatkowe: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r w:rsidRPr="006B2A8C">
        <w:rPr>
          <w:rFonts w:ascii="Times New Roman" w:eastAsia="Times New Roman" w:hAnsi="Times New Roman" w:cs="Times New Roman"/>
          <w:b/>
          <w:bCs/>
          <w:sz w:val="24"/>
          <w:szCs w:val="24"/>
          <w:lang w:eastAsia="pl-PL"/>
        </w:rPr>
        <w:t>IV.5) ZMIANA UMOWY</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2A8C">
        <w:rPr>
          <w:rFonts w:ascii="Times New Roman" w:eastAsia="Times New Roman" w:hAnsi="Times New Roman" w:cs="Times New Roman"/>
          <w:sz w:val="24"/>
          <w:szCs w:val="24"/>
          <w:lang w:eastAsia="pl-PL"/>
        </w:rPr>
        <w:t xml:space="preserve"> Tak </w:t>
      </w:r>
      <w:r w:rsidRPr="006B2A8C">
        <w:rPr>
          <w:rFonts w:ascii="Times New Roman" w:eastAsia="Times New Roman" w:hAnsi="Times New Roman" w:cs="Times New Roman"/>
          <w:sz w:val="24"/>
          <w:szCs w:val="24"/>
          <w:lang w:eastAsia="pl-PL"/>
        </w:rPr>
        <w:br/>
        <w:t xml:space="preserve">Należy wskazać zakres, charakter zmian oraz warunki wprowadzenia zmian: </w:t>
      </w:r>
      <w:r w:rsidRPr="006B2A8C">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t>
      </w:r>
      <w:r w:rsidRPr="006B2A8C">
        <w:rPr>
          <w:rFonts w:ascii="Times New Roman" w:eastAsia="Times New Roman" w:hAnsi="Times New Roman" w:cs="Times New Roman"/>
          <w:sz w:val="24"/>
          <w:szCs w:val="24"/>
          <w:lang w:eastAsia="pl-PL"/>
        </w:rPr>
        <w:lastRenderedPageBreak/>
        <w:t xml:space="preserve">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6B2A8C">
        <w:rPr>
          <w:rFonts w:ascii="Times New Roman" w:eastAsia="Times New Roman" w:hAnsi="Times New Roman" w:cs="Times New Roman"/>
          <w:sz w:val="24"/>
          <w:szCs w:val="24"/>
          <w:lang w:eastAsia="pl-PL"/>
        </w:rPr>
        <w:t>ppkt</w:t>
      </w:r>
      <w:proofErr w:type="spellEnd"/>
      <w:r w:rsidRPr="006B2A8C">
        <w:rPr>
          <w:rFonts w:ascii="Times New Roman" w:eastAsia="Times New Roman" w:hAnsi="Times New Roman" w:cs="Times New Roman"/>
          <w:sz w:val="24"/>
          <w:szCs w:val="24"/>
          <w:lang w:eastAsia="pl-PL"/>
        </w:rPr>
        <w:t xml:space="preserve"> 10 nastąpi po sporządzeniu stosownej kalkulacji. 5. </w:t>
      </w:r>
      <w:r w:rsidRPr="006B2A8C">
        <w:rPr>
          <w:rFonts w:ascii="Times New Roman" w:eastAsia="Times New Roman" w:hAnsi="Times New Roman" w:cs="Times New Roman"/>
          <w:sz w:val="24"/>
          <w:szCs w:val="24"/>
          <w:lang w:eastAsia="pl-PL"/>
        </w:rPr>
        <w:lastRenderedPageBreak/>
        <w:t xml:space="preserve">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IV.6) INFORMACJE ADMINISTRACYJNE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IV.6.1) Sposób udostępniania informacji o charakterze poufnym </w:t>
      </w:r>
      <w:r w:rsidRPr="006B2A8C">
        <w:rPr>
          <w:rFonts w:ascii="Times New Roman" w:eastAsia="Times New Roman" w:hAnsi="Times New Roman" w:cs="Times New Roman"/>
          <w:i/>
          <w:iCs/>
          <w:sz w:val="24"/>
          <w:szCs w:val="24"/>
          <w:lang w:eastAsia="pl-PL"/>
        </w:rPr>
        <w:t xml:space="preserve">(jeżeli dotyczy):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Środki służące ochronie informacji o charakterze poufnym</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2A8C">
        <w:rPr>
          <w:rFonts w:ascii="Times New Roman" w:eastAsia="Times New Roman" w:hAnsi="Times New Roman" w:cs="Times New Roman"/>
          <w:sz w:val="24"/>
          <w:szCs w:val="24"/>
          <w:lang w:eastAsia="pl-PL"/>
        </w:rPr>
        <w:br/>
        <w:t xml:space="preserve">Data: 2018-04-20, godzina: 09:00, </w:t>
      </w:r>
      <w:r w:rsidRPr="006B2A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Wskazać powody: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2A8C">
        <w:rPr>
          <w:rFonts w:ascii="Times New Roman" w:eastAsia="Times New Roman" w:hAnsi="Times New Roman" w:cs="Times New Roman"/>
          <w:sz w:val="24"/>
          <w:szCs w:val="24"/>
          <w:lang w:eastAsia="pl-PL"/>
        </w:rPr>
        <w:br/>
        <w:t xml:space="preserve">&gt; Oferty winny być sporządzone w języku polskim.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 xml:space="preserve">IV.6.3) Termin związania ofertą: </w:t>
      </w:r>
      <w:r w:rsidRPr="006B2A8C">
        <w:rPr>
          <w:rFonts w:ascii="Times New Roman" w:eastAsia="Times New Roman" w:hAnsi="Times New Roman" w:cs="Times New Roman"/>
          <w:sz w:val="24"/>
          <w:szCs w:val="24"/>
          <w:lang w:eastAsia="pl-PL"/>
        </w:rPr>
        <w:t xml:space="preserve">do: okres w dniach: 30 (od ostatecznego terminu składania ofert)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2A8C">
        <w:rPr>
          <w:rFonts w:ascii="Times New Roman" w:eastAsia="Times New Roman" w:hAnsi="Times New Roman" w:cs="Times New Roman"/>
          <w:sz w:val="24"/>
          <w:szCs w:val="24"/>
          <w:lang w:eastAsia="pl-PL"/>
        </w:rPr>
        <w:t xml:space="preserve"> Nie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2A8C">
        <w:rPr>
          <w:rFonts w:ascii="Times New Roman" w:eastAsia="Times New Roman" w:hAnsi="Times New Roman" w:cs="Times New Roman"/>
          <w:sz w:val="24"/>
          <w:szCs w:val="24"/>
          <w:lang w:eastAsia="pl-PL"/>
        </w:rPr>
        <w:t xml:space="preserve"> Nie </w:t>
      </w:r>
      <w:r w:rsidRPr="006B2A8C">
        <w:rPr>
          <w:rFonts w:ascii="Times New Roman" w:eastAsia="Times New Roman" w:hAnsi="Times New Roman" w:cs="Times New Roman"/>
          <w:sz w:val="24"/>
          <w:szCs w:val="24"/>
          <w:lang w:eastAsia="pl-PL"/>
        </w:rPr>
        <w:br/>
      </w:r>
      <w:r w:rsidRPr="006B2A8C">
        <w:rPr>
          <w:rFonts w:ascii="Times New Roman" w:eastAsia="Times New Roman" w:hAnsi="Times New Roman" w:cs="Times New Roman"/>
          <w:b/>
          <w:bCs/>
          <w:sz w:val="24"/>
          <w:szCs w:val="24"/>
          <w:lang w:eastAsia="pl-PL"/>
        </w:rPr>
        <w:t>IV.6.6) Informacje dodatkowe:</w:t>
      </w:r>
      <w:r w:rsidRPr="006B2A8C">
        <w:rPr>
          <w:rFonts w:ascii="Times New Roman" w:eastAsia="Times New Roman" w:hAnsi="Times New Roman" w:cs="Times New Roman"/>
          <w:sz w:val="24"/>
          <w:szCs w:val="24"/>
          <w:lang w:eastAsia="pl-PL"/>
        </w:rPr>
        <w:t xml:space="preserve"> </w:t>
      </w:r>
      <w:r w:rsidRPr="006B2A8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6B2A8C" w:rsidRPr="006B2A8C" w:rsidRDefault="006B2A8C" w:rsidP="006B2A8C">
      <w:pPr>
        <w:spacing w:after="0" w:line="240" w:lineRule="auto"/>
        <w:jc w:val="center"/>
        <w:rPr>
          <w:rFonts w:ascii="Times New Roman" w:eastAsia="Times New Roman" w:hAnsi="Times New Roman" w:cs="Times New Roman"/>
          <w:sz w:val="24"/>
          <w:szCs w:val="24"/>
          <w:lang w:eastAsia="pl-PL"/>
        </w:rPr>
      </w:pPr>
      <w:r w:rsidRPr="006B2A8C">
        <w:rPr>
          <w:rFonts w:ascii="Times New Roman" w:eastAsia="Times New Roman" w:hAnsi="Times New Roman" w:cs="Times New Roman"/>
          <w:sz w:val="24"/>
          <w:szCs w:val="24"/>
          <w:u w:val="single"/>
          <w:lang w:eastAsia="pl-PL"/>
        </w:rPr>
        <w:t xml:space="preserve">ZAŁĄCZNIK I - INFORMACJE DOTYCZĄCE OFERT CZĘŚCIOWYCH </w:t>
      </w:r>
    </w:p>
    <w:p w:rsidR="006B2A8C" w:rsidRPr="006B2A8C" w:rsidRDefault="006B2A8C" w:rsidP="006B2A8C">
      <w:pPr>
        <w:spacing w:after="0" w:line="240" w:lineRule="auto"/>
        <w:rPr>
          <w:rFonts w:ascii="Times New Roman" w:eastAsia="Times New Roman" w:hAnsi="Times New Roman" w:cs="Times New Roman"/>
          <w:sz w:val="24"/>
          <w:szCs w:val="24"/>
          <w:lang w:eastAsia="pl-PL"/>
        </w:rPr>
      </w:pPr>
    </w:p>
    <w:p w:rsidR="006B2A8C" w:rsidRPr="006B2A8C" w:rsidRDefault="006B2A8C" w:rsidP="006B2A8C">
      <w:pPr>
        <w:spacing w:after="0" w:line="240" w:lineRule="auto"/>
        <w:rPr>
          <w:rFonts w:ascii="Times New Roman" w:eastAsia="Times New Roman" w:hAnsi="Times New Roman" w:cs="Times New Roman"/>
          <w:sz w:val="24"/>
          <w:szCs w:val="24"/>
          <w:lang w:eastAsia="pl-PL"/>
        </w:rPr>
      </w:pPr>
    </w:p>
    <w:p w:rsidR="006B2A8C" w:rsidRPr="006B2A8C" w:rsidRDefault="006B2A8C" w:rsidP="006B2A8C">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2A8C" w:rsidRPr="006B2A8C" w:rsidTr="006B2A8C">
        <w:trPr>
          <w:tblCellSpacing w:w="15" w:type="dxa"/>
        </w:trPr>
        <w:tc>
          <w:tcPr>
            <w:tcW w:w="0" w:type="auto"/>
            <w:vAlign w:val="center"/>
            <w:hideMark/>
          </w:tcPr>
          <w:p w:rsidR="006B2A8C" w:rsidRPr="006B2A8C" w:rsidRDefault="006B2A8C" w:rsidP="006B2A8C">
            <w:pPr>
              <w:spacing w:after="0" w:line="240" w:lineRule="auto"/>
              <w:rPr>
                <w:rFonts w:ascii="Times New Roman" w:eastAsia="Times New Roman" w:hAnsi="Times New Roman" w:cs="Times New Roman"/>
                <w:sz w:val="24"/>
                <w:szCs w:val="24"/>
                <w:lang w:eastAsia="pl-PL"/>
              </w:rPr>
            </w:pPr>
          </w:p>
        </w:tc>
      </w:tr>
    </w:tbl>
    <w:p w:rsidR="006136B1" w:rsidRDefault="006136B1"/>
    <w:sectPr w:rsidR="0061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AD"/>
    <w:rsid w:val="001F25AD"/>
    <w:rsid w:val="006136B1"/>
    <w:rsid w:val="006B2A8C"/>
    <w:rsid w:val="00996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2258">
      <w:bodyDiv w:val="1"/>
      <w:marLeft w:val="0"/>
      <w:marRight w:val="0"/>
      <w:marTop w:val="0"/>
      <w:marBottom w:val="0"/>
      <w:divBdr>
        <w:top w:val="none" w:sz="0" w:space="0" w:color="auto"/>
        <w:left w:val="none" w:sz="0" w:space="0" w:color="auto"/>
        <w:bottom w:val="none" w:sz="0" w:space="0" w:color="auto"/>
        <w:right w:val="none" w:sz="0" w:space="0" w:color="auto"/>
      </w:divBdr>
      <w:divsChild>
        <w:div w:id="653413271">
          <w:marLeft w:val="0"/>
          <w:marRight w:val="0"/>
          <w:marTop w:val="0"/>
          <w:marBottom w:val="0"/>
          <w:divBdr>
            <w:top w:val="none" w:sz="0" w:space="0" w:color="auto"/>
            <w:left w:val="none" w:sz="0" w:space="0" w:color="auto"/>
            <w:bottom w:val="none" w:sz="0" w:space="0" w:color="auto"/>
            <w:right w:val="none" w:sz="0" w:space="0" w:color="auto"/>
          </w:divBdr>
          <w:divsChild>
            <w:div w:id="1843546739">
              <w:marLeft w:val="0"/>
              <w:marRight w:val="0"/>
              <w:marTop w:val="0"/>
              <w:marBottom w:val="0"/>
              <w:divBdr>
                <w:top w:val="none" w:sz="0" w:space="0" w:color="auto"/>
                <w:left w:val="none" w:sz="0" w:space="0" w:color="auto"/>
                <w:bottom w:val="none" w:sz="0" w:space="0" w:color="auto"/>
                <w:right w:val="none" w:sz="0" w:space="0" w:color="auto"/>
              </w:divBdr>
            </w:div>
            <w:div w:id="743574589">
              <w:marLeft w:val="0"/>
              <w:marRight w:val="0"/>
              <w:marTop w:val="0"/>
              <w:marBottom w:val="0"/>
              <w:divBdr>
                <w:top w:val="none" w:sz="0" w:space="0" w:color="auto"/>
                <w:left w:val="none" w:sz="0" w:space="0" w:color="auto"/>
                <w:bottom w:val="none" w:sz="0" w:space="0" w:color="auto"/>
                <w:right w:val="none" w:sz="0" w:space="0" w:color="auto"/>
              </w:divBdr>
            </w:div>
            <w:div w:id="1435049775">
              <w:marLeft w:val="0"/>
              <w:marRight w:val="0"/>
              <w:marTop w:val="0"/>
              <w:marBottom w:val="0"/>
              <w:divBdr>
                <w:top w:val="none" w:sz="0" w:space="0" w:color="auto"/>
                <w:left w:val="none" w:sz="0" w:space="0" w:color="auto"/>
                <w:bottom w:val="none" w:sz="0" w:space="0" w:color="auto"/>
                <w:right w:val="none" w:sz="0" w:space="0" w:color="auto"/>
              </w:divBdr>
              <w:divsChild>
                <w:div w:id="326129015">
                  <w:marLeft w:val="0"/>
                  <w:marRight w:val="0"/>
                  <w:marTop w:val="0"/>
                  <w:marBottom w:val="0"/>
                  <w:divBdr>
                    <w:top w:val="none" w:sz="0" w:space="0" w:color="auto"/>
                    <w:left w:val="none" w:sz="0" w:space="0" w:color="auto"/>
                    <w:bottom w:val="none" w:sz="0" w:space="0" w:color="auto"/>
                    <w:right w:val="none" w:sz="0" w:space="0" w:color="auto"/>
                  </w:divBdr>
                </w:div>
              </w:divsChild>
            </w:div>
            <w:div w:id="1356271850">
              <w:marLeft w:val="0"/>
              <w:marRight w:val="0"/>
              <w:marTop w:val="0"/>
              <w:marBottom w:val="0"/>
              <w:divBdr>
                <w:top w:val="none" w:sz="0" w:space="0" w:color="auto"/>
                <w:left w:val="none" w:sz="0" w:space="0" w:color="auto"/>
                <w:bottom w:val="none" w:sz="0" w:space="0" w:color="auto"/>
                <w:right w:val="none" w:sz="0" w:space="0" w:color="auto"/>
              </w:divBdr>
              <w:divsChild>
                <w:div w:id="1617518287">
                  <w:marLeft w:val="0"/>
                  <w:marRight w:val="0"/>
                  <w:marTop w:val="0"/>
                  <w:marBottom w:val="0"/>
                  <w:divBdr>
                    <w:top w:val="none" w:sz="0" w:space="0" w:color="auto"/>
                    <w:left w:val="none" w:sz="0" w:space="0" w:color="auto"/>
                    <w:bottom w:val="none" w:sz="0" w:space="0" w:color="auto"/>
                    <w:right w:val="none" w:sz="0" w:space="0" w:color="auto"/>
                  </w:divBdr>
                </w:div>
              </w:divsChild>
            </w:div>
            <w:div w:id="1241791958">
              <w:marLeft w:val="0"/>
              <w:marRight w:val="0"/>
              <w:marTop w:val="0"/>
              <w:marBottom w:val="0"/>
              <w:divBdr>
                <w:top w:val="none" w:sz="0" w:space="0" w:color="auto"/>
                <w:left w:val="none" w:sz="0" w:space="0" w:color="auto"/>
                <w:bottom w:val="none" w:sz="0" w:space="0" w:color="auto"/>
                <w:right w:val="none" w:sz="0" w:space="0" w:color="auto"/>
              </w:divBdr>
              <w:divsChild>
                <w:div w:id="2004625867">
                  <w:marLeft w:val="0"/>
                  <w:marRight w:val="0"/>
                  <w:marTop w:val="0"/>
                  <w:marBottom w:val="0"/>
                  <w:divBdr>
                    <w:top w:val="none" w:sz="0" w:space="0" w:color="auto"/>
                    <w:left w:val="none" w:sz="0" w:space="0" w:color="auto"/>
                    <w:bottom w:val="none" w:sz="0" w:space="0" w:color="auto"/>
                    <w:right w:val="none" w:sz="0" w:space="0" w:color="auto"/>
                  </w:divBdr>
                </w:div>
                <w:div w:id="1926062562">
                  <w:marLeft w:val="0"/>
                  <w:marRight w:val="0"/>
                  <w:marTop w:val="0"/>
                  <w:marBottom w:val="0"/>
                  <w:divBdr>
                    <w:top w:val="none" w:sz="0" w:space="0" w:color="auto"/>
                    <w:left w:val="none" w:sz="0" w:space="0" w:color="auto"/>
                    <w:bottom w:val="none" w:sz="0" w:space="0" w:color="auto"/>
                    <w:right w:val="none" w:sz="0" w:space="0" w:color="auto"/>
                  </w:divBdr>
                </w:div>
                <w:div w:id="1080565594">
                  <w:marLeft w:val="0"/>
                  <w:marRight w:val="0"/>
                  <w:marTop w:val="0"/>
                  <w:marBottom w:val="0"/>
                  <w:divBdr>
                    <w:top w:val="none" w:sz="0" w:space="0" w:color="auto"/>
                    <w:left w:val="none" w:sz="0" w:space="0" w:color="auto"/>
                    <w:bottom w:val="none" w:sz="0" w:space="0" w:color="auto"/>
                    <w:right w:val="none" w:sz="0" w:space="0" w:color="auto"/>
                  </w:divBdr>
                </w:div>
                <w:div w:id="1060519886">
                  <w:marLeft w:val="0"/>
                  <w:marRight w:val="0"/>
                  <w:marTop w:val="0"/>
                  <w:marBottom w:val="0"/>
                  <w:divBdr>
                    <w:top w:val="none" w:sz="0" w:space="0" w:color="auto"/>
                    <w:left w:val="none" w:sz="0" w:space="0" w:color="auto"/>
                    <w:bottom w:val="none" w:sz="0" w:space="0" w:color="auto"/>
                    <w:right w:val="none" w:sz="0" w:space="0" w:color="auto"/>
                  </w:divBdr>
                </w:div>
              </w:divsChild>
            </w:div>
            <w:div w:id="277687350">
              <w:marLeft w:val="0"/>
              <w:marRight w:val="0"/>
              <w:marTop w:val="0"/>
              <w:marBottom w:val="0"/>
              <w:divBdr>
                <w:top w:val="none" w:sz="0" w:space="0" w:color="auto"/>
                <w:left w:val="none" w:sz="0" w:space="0" w:color="auto"/>
                <w:bottom w:val="none" w:sz="0" w:space="0" w:color="auto"/>
                <w:right w:val="none" w:sz="0" w:space="0" w:color="auto"/>
              </w:divBdr>
              <w:divsChild>
                <w:div w:id="1520849577">
                  <w:marLeft w:val="0"/>
                  <w:marRight w:val="0"/>
                  <w:marTop w:val="0"/>
                  <w:marBottom w:val="0"/>
                  <w:divBdr>
                    <w:top w:val="none" w:sz="0" w:space="0" w:color="auto"/>
                    <w:left w:val="none" w:sz="0" w:space="0" w:color="auto"/>
                    <w:bottom w:val="none" w:sz="0" w:space="0" w:color="auto"/>
                    <w:right w:val="none" w:sz="0" w:space="0" w:color="auto"/>
                  </w:divBdr>
                </w:div>
                <w:div w:id="1122191860">
                  <w:marLeft w:val="0"/>
                  <w:marRight w:val="0"/>
                  <w:marTop w:val="0"/>
                  <w:marBottom w:val="0"/>
                  <w:divBdr>
                    <w:top w:val="none" w:sz="0" w:space="0" w:color="auto"/>
                    <w:left w:val="none" w:sz="0" w:space="0" w:color="auto"/>
                    <w:bottom w:val="none" w:sz="0" w:space="0" w:color="auto"/>
                    <w:right w:val="none" w:sz="0" w:space="0" w:color="auto"/>
                  </w:divBdr>
                </w:div>
                <w:div w:id="1040934285">
                  <w:marLeft w:val="0"/>
                  <w:marRight w:val="0"/>
                  <w:marTop w:val="0"/>
                  <w:marBottom w:val="0"/>
                  <w:divBdr>
                    <w:top w:val="none" w:sz="0" w:space="0" w:color="auto"/>
                    <w:left w:val="none" w:sz="0" w:space="0" w:color="auto"/>
                    <w:bottom w:val="none" w:sz="0" w:space="0" w:color="auto"/>
                    <w:right w:val="none" w:sz="0" w:space="0" w:color="auto"/>
                  </w:divBdr>
                </w:div>
                <w:div w:id="1858034575">
                  <w:marLeft w:val="0"/>
                  <w:marRight w:val="0"/>
                  <w:marTop w:val="0"/>
                  <w:marBottom w:val="0"/>
                  <w:divBdr>
                    <w:top w:val="none" w:sz="0" w:space="0" w:color="auto"/>
                    <w:left w:val="none" w:sz="0" w:space="0" w:color="auto"/>
                    <w:bottom w:val="none" w:sz="0" w:space="0" w:color="auto"/>
                    <w:right w:val="none" w:sz="0" w:space="0" w:color="auto"/>
                  </w:divBdr>
                </w:div>
                <w:div w:id="384959547">
                  <w:marLeft w:val="0"/>
                  <w:marRight w:val="0"/>
                  <w:marTop w:val="0"/>
                  <w:marBottom w:val="0"/>
                  <w:divBdr>
                    <w:top w:val="none" w:sz="0" w:space="0" w:color="auto"/>
                    <w:left w:val="none" w:sz="0" w:space="0" w:color="auto"/>
                    <w:bottom w:val="none" w:sz="0" w:space="0" w:color="auto"/>
                    <w:right w:val="none" w:sz="0" w:space="0" w:color="auto"/>
                  </w:divBdr>
                </w:div>
                <w:div w:id="1310746618">
                  <w:marLeft w:val="0"/>
                  <w:marRight w:val="0"/>
                  <w:marTop w:val="0"/>
                  <w:marBottom w:val="0"/>
                  <w:divBdr>
                    <w:top w:val="none" w:sz="0" w:space="0" w:color="auto"/>
                    <w:left w:val="none" w:sz="0" w:space="0" w:color="auto"/>
                    <w:bottom w:val="none" w:sz="0" w:space="0" w:color="auto"/>
                    <w:right w:val="none" w:sz="0" w:space="0" w:color="auto"/>
                  </w:divBdr>
                </w:div>
                <w:div w:id="90051422">
                  <w:marLeft w:val="0"/>
                  <w:marRight w:val="0"/>
                  <w:marTop w:val="0"/>
                  <w:marBottom w:val="0"/>
                  <w:divBdr>
                    <w:top w:val="none" w:sz="0" w:space="0" w:color="auto"/>
                    <w:left w:val="none" w:sz="0" w:space="0" w:color="auto"/>
                    <w:bottom w:val="none" w:sz="0" w:space="0" w:color="auto"/>
                    <w:right w:val="none" w:sz="0" w:space="0" w:color="auto"/>
                  </w:divBdr>
                </w:div>
              </w:divsChild>
            </w:div>
            <w:div w:id="1325477313">
              <w:marLeft w:val="0"/>
              <w:marRight w:val="0"/>
              <w:marTop w:val="0"/>
              <w:marBottom w:val="0"/>
              <w:divBdr>
                <w:top w:val="none" w:sz="0" w:space="0" w:color="auto"/>
                <w:left w:val="none" w:sz="0" w:space="0" w:color="auto"/>
                <w:bottom w:val="none" w:sz="0" w:space="0" w:color="auto"/>
                <w:right w:val="none" w:sz="0" w:space="0" w:color="auto"/>
              </w:divBdr>
              <w:divsChild>
                <w:div w:id="412817068">
                  <w:marLeft w:val="0"/>
                  <w:marRight w:val="0"/>
                  <w:marTop w:val="0"/>
                  <w:marBottom w:val="0"/>
                  <w:divBdr>
                    <w:top w:val="none" w:sz="0" w:space="0" w:color="auto"/>
                    <w:left w:val="none" w:sz="0" w:space="0" w:color="auto"/>
                    <w:bottom w:val="none" w:sz="0" w:space="0" w:color="auto"/>
                    <w:right w:val="none" w:sz="0" w:space="0" w:color="auto"/>
                  </w:divBdr>
                </w:div>
                <w:div w:id="1249002316">
                  <w:marLeft w:val="0"/>
                  <w:marRight w:val="0"/>
                  <w:marTop w:val="0"/>
                  <w:marBottom w:val="0"/>
                  <w:divBdr>
                    <w:top w:val="none" w:sz="0" w:space="0" w:color="auto"/>
                    <w:left w:val="none" w:sz="0" w:space="0" w:color="auto"/>
                    <w:bottom w:val="none" w:sz="0" w:space="0" w:color="auto"/>
                    <w:right w:val="none" w:sz="0" w:space="0" w:color="auto"/>
                  </w:divBdr>
                </w:div>
              </w:divsChild>
            </w:div>
            <w:div w:id="83845781">
              <w:marLeft w:val="0"/>
              <w:marRight w:val="0"/>
              <w:marTop w:val="0"/>
              <w:marBottom w:val="0"/>
              <w:divBdr>
                <w:top w:val="none" w:sz="0" w:space="0" w:color="auto"/>
                <w:left w:val="none" w:sz="0" w:space="0" w:color="auto"/>
                <w:bottom w:val="none" w:sz="0" w:space="0" w:color="auto"/>
                <w:right w:val="none" w:sz="0" w:space="0" w:color="auto"/>
              </w:divBdr>
              <w:divsChild>
                <w:div w:id="1615945851">
                  <w:marLeft w:val="0"/>
                  <w:marRight w:val="0"/>
                  <w:marTop w:val="0"/>
                  <w:marBottom w:val="0"/>
                  <w:divBdr>
                    <w:top w:val="none" w:sz="0" w:space="0" w:color="auto"/>
                    <w:left w:val="none" w:sz="0" w:space="0" w:color="auto"/>
                    <w:bottom w:val="none" w:sz="0" w:space="0" w:color="auto"/>
                    <w:right w:val="none" w:sz="0" w:space="0" w:color="auto"/>
                  </w:divBdr>
                </w:div>
                <w:div w:id="1744599914">
                  <w:marLeft w:val="0"/>
                  <w:marRight w:val="0"/>
                  <w:marTop w:val="0"/>
                  <w:marBottom w:val="0"/>
                  <w:divBdr>
                    <w:top w:val="none" w:sz="0" w:space="0" w:color="auto"/>
                    <w:left w:val="none" w:sz="0" w:space="0" w:color="auto"/>
                    <w:bottom w:val="none" w:sz="0" w:space="0" w:color="auto"/>
                    <w:right w:val="none" w:sz="0" w:space="0" w:color="auto"/>
                  </w:divBdr>
                </w:div>
                <w:div w:id="742719895">
                  <w:marLeft w:val="0"/>
                  <w:marRight w:val="0"/>
                  <w:marTop w:val="0"/>
                  <w:marBottom w:val="0"/>
                  <w:divBdr>
                    <w:top w:val="none" w:sz="0" w:space="0" w:color="auto"/>
                    <w:left w:val="none" w:sz="0" w:space="0" w:color="auto"/>
                    <w:bottom w:val="none" w:sz="0" w:space="0" w:color="auto"/>
                    <w:right w:val="none" w:sz="0" w:space="0" w:color="auto"/>
                  </w:divBdr>
                </w:div>
                <w:div w:id="151483859">
                  <w:marLeft w:val="0"/>
                  <w:marRight w:val="0"/>
                  <w:marTop w:val="0"/>
                  <w:marBottom w:val="0"/>
                  <w:divBdr>
                    <w:top w:val="none" w:sz="0" w:space="0" w:color="auto"/>
                    <w:left w:val="none" w:sz="0" w:space="0" w:color="auto"/>
                    <w:bottom w:val="none" w:sz="0" w:space="0" w:color="auto"/>
                    <w:right w:val="none" w:sz="0" w:space="0" w:color="auto"/>
                  </w:divBdr>
                </w:div>
                <w:div w:id="980693353">
                  <w:marLeft w:val="0"/>
                  <w:marRight w:val="0"/>
                  <w:marTop w:val="0"/>
                  <w:marBottom w:val="0"/>
                  <w:divBdr>
                    <w:top w:val="none" w:sz="0" w:space="0" w:color="auto"/>
                    <w:left w:val="none" w:sz="0" w:space="0" w:color="auto"/>
                    <w:bottom w:val="none" w:sz="0" w:space="0" w:color="auto"/>
                    <w:right w:val="none" w:sz="0" w:space="0" w:color="auto"/>
                  </w:divBdr>
                </w:div>
                <w:div w:id="751851016">
                  <w:marLeft w:val="0"/>
                  <w:marRight w:val="0"/>
                  <w:marTop w:val="0"/>
                  <w:marBottom w:val="0"/>
                  <w:divBdr>
                    <w:top w:val="none" w:sz="0" w:space="0" w:color="auto"/>
                    <w:left w:val="none" w:sz="0" w:space="0" w:color="auto"/>
                    <w:bottom w:val="none" w:sz="0" w:space="0" w:color="auto"/>
                    <w:right w:val="none" w:sz="0" w:space="0" w:color="auto"/>
                  </w:divBdr>
                </w:div>
              </w:divsChild>
            </w:div>
            <w:div w:id="1295990134">
              <w:marLeft w:val="0"/>
              <w:marRight w:val="0"/>
              <w:marTop w:val="0"/>
              <w:marBottom w:val="0"/>
              <w:divBdr>
                <w:top w:val="none" w:sz="0" w:space="0" w:color="auto"/>
                <w:left w:val="none" w:sz="0" w:space="0" w:color="auto"/>
                <w:bottom w:val="none" w:sz="0" w:space="0" w:color="auto"/>
                <w:right w:val="none" w:sz="0" w:space="0" w:color="auto"/>
              </w:divBdr>
              <w:divsChild>
                <w:div w:id="418864906">
                  <w:marLeft w:val="0"/>
                  <w:marRight w:val="0"/>
                  <w:marTop w:val="0"/>
                  <w:marBottom w:val="0"/>
                  <w:divBdr>
                    <w:top w:val="none" w:sz="0" w:space="0" w:color="auto"/>
                    <w:left w:val="none" w:sz="0" w:space="0" w:color="auto"/>
                    <w:bottom w:val="none" w:sz="0" w:space="0" w:color="auto"/>
                    <w:right w:val="none" w:sz="0" w:space="0" w:color="auto"/>
                  </w:divBdr>
                </w:div>
                <w:div w:id="896476743">
                  <w:marLeft w:val="0"/>
                  <w:marRight w:val="0"/>
                  <w:marTop w:val="0"/>
                  <w:marBottom w:val="0"/>
                  <w:divBdr>
                    <w:top w:val="none" w:sz="0" w:space="0" w:color="auto"/>
                    <w:left w:val="none" w:sz="0" w:space="0" w:color="auto"/>
                    <w:bottom w:val="none" w:sz="0" w:space="0" w:color="auto"/>
                    <w:right w:val="none" w:sz="0" w:space="0" w:color="auto"/>
                  </w:divBdr>
                </w:div>
                <w:div w:id="2131969179">
                  <w:marLeft w:val="0"/>
                  <w:marRight w:val="0"/>
                  <w:marTop w:val="0"/>
                  <w:marBottom w:val="0"/>
                  <w:divBdr>
                    <w:top w:val="none" w:sz="0" w:space="0" w:color="auto"/>
                    <w:left w:val="none" w:sz="0" w:space="0" w:color="auto"/>
                    <w:bottom w:val="none" w:sz="0" w:space="0" w:color="auto"/>
                    <w:right w:val="none" w:sz="0" w:space="0" w:color="auto"/>
                  </w:divBdr>
                </w:div>
                <w:div w:id="361252856">
                  <w:marLeft w:val="0"/>
                  <w:marRight w:val="0"/>
                  <w:marTop w:val="0"/>
                  <w:marBottom w:val="0"/>
                  <w:divBdr>
                    <w:top w:val="none" w:sz="0" w:space="0" w:color="auto"/>
                    <w:left w:val="none" w:sz="0" w:space="0" w:color="auto"/>
                    <w:bottom w:val="none" w:sz="0" w:space="0" w:color="auto"/>
                    <w:right w:val="none" w:sz="0" w:space="0" w:color="auto"/>
                  </w:divBdr>
                </w:div>
                <w:div w:id="109209434">
                  <w:marLeft w:val="0"/>
                  <w:marRight w:val="0"/>
                  <w:marTop w:val="0"/>
                  <w:marBottom w:val="0"/>
                  <w:divBdr>
                    <w:top w:val="none" w:sz="0" w:space="0" w:color="auto"/>
                    <w:left w:val="none" w:sz="0" w:space="0" w:color="auto"/>
                    <w:bottom w:val="none" w:sz="0" w:space="0" w:color="auto"/>
                    <w:right w:val="none" w:sz="0" w:space="0" w:color="auto"/>
                  </w:divBdr>
                </w:div>
                <w:div w:id="88085288">
                  <w:marLeft w:val="0"/>
                  <w:marRight w:val="0"/>
                  <w:marTop w:val="0"/>
                  <w:marBottom w:val="0"/>
                  <w:divBdr>
                    <w:top w:val="none" w:sz="0" w:space="0" w:color="auto"/>
                    <w:left w:val="none" w:sz="0" w:space="0" w:color="auto"/>
                    <w:bottom w:val="none" w:sz="0" w:space="0" w:color="auto"/>
                    <w:right w:val="none" w:sz="0" w:space="0" w:color="auto"/>
                  </w:divBdr>
                </w:div>
                <w:div w:id="1698044297">
                  <w:marLeft w:val="0"/>
                  <w:marRight w:val="0"/>
                  <w:marTop w:val="0"/>
                  <w:marBottom w:val="0"/>
                  <w:divBdr>
                    <w:top w:val="none" w:sz="0" w:space="0" w:color="auto"/>
                    <w:left w:val="none" w:sz="0" w:space="0" w:color="auto"/>
                    <w:bottom w:val="none" w:sz="0" w:space="0" w:color="auto"/>
                    <w:right w:val="none" w:sz="0" w:space="0" w:color="auto"/>
                  </w:divBdr>
                </w:div>
                <w:div w:id="49236776">
                  <w:marLeft w:val="0"/>
                  <w:marRight w:val="0"/>
                  <w:marTop w:val="0"/>
                  <w:marBottom w:val="0"/>
                  <w:divBdr>
                    <w:top w:val="none" w:sz="0" w:space="0" w:color="auto"/>
                    <w:left w:val="none" w:sz="0" w:space="0" w:color="auto"/>
                    <w:bottom w:val="none" w:sz="0" w:space="0" w:color="auto"/>
                    <w:right w:val="none" w:sz="0" w:space="0" w:color="auto"/>
                  </w:divBdr>
                </w:div>
              </w:divsChild>
            </w:div>
            <w:div w:id="18462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5560</Words>
  <Characters>33360</Characters>
  <Application>Microsoft Office Word</Application>
  <DocSecurity>0</DocSecurity>
  <Lines>278</Lines>
  <Paragraphs>77</Paragraphs>
  <ScaleCrop>false</ScaleCrop>
  <Company/>
  <LinksUpToDate>false</LinksUpToDate>
  <CharactersWithSpaces>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2018-04-05T11:59:00Z</dcterms:created>
  <dcterms:modified xsi:type="dcterms:W3CDTF">2018-04-05T11:59:00Z</dcterms:modified>
</cp:coreProperties>
</file>