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B4" w:rsidRPr="003354B4" w:rsidRDefault="003354B4" w:rsidP="003354B4">
      <w:pPr>
        <w:spacing w:before="100" w:beforeAutospacing="1" w:after="100" w:afterAutospacing="1"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hyperlink r:id="rId5" w:tgtFrame="_blank" w:history="1">
        <w:r w:rsidRPr="003354B4">
          <w:rPr>
            <w:rFonts w:ascii="Tahoma" w:eastAsia="Times New Roman" w:hAnsi="Tahoma" w:cs="Tahoma"/>
            <w:color w:val="0000FF"/>
            <w:sz w:val="18"/>
            <w:szCs w:val="18"/>
            <w:u w:val="single"/>
            <w:lang w:eastAsia="pl-PL"/>
          </w:rPr>
          <w:t>http://www.zp.tczew.pl</w:t>
        </w:r>
      </w:hyperlink>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pict>
          <v:rect id="_x0000_i1025" style="width:0;height:1.5pt" o:hralign="center" o:hrstd="t" o:hr="t" fillcolor="#a0a0a0" stroked="f"/>
        </w:pic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Ogłoszenie nr 74389 - 2017 z dnia 2017-04-26 r.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Tczew: Dostawa wraz z montażem urządzeń zabawowych dla wyposażenia placu zabaw zlokalizowanego na Bulwarze Nadwiślańskim w Tczewie </w:t>
      </w:r>
      <w:r w:rsidRPr="003354B4">
        <w:rPr>
          <w:rFonts w:ascii="Times New Roman" w:eastAsia="Times New Roman" w:hAnsi="Times New Roman" w:cs="Times New Roman"/>
          <w:sz w:val="24"/>
          <w:szCs w:val="24"/>
          <w:lang w:eastAsia="pl-PL"/>
        </w:rPr>
        <w:br/>
        <w:t xml:space="preserve">OGŁOSZENIE O ZAMÓWIENIU - Dostawy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Zamieszczanie ogłoszenia:</w:t>
      </w:r>
      <w:r w:rsidRPr="003354B4">
        <w:rPr>
          <w:rFonts w:ascii="Times New Roman" w:eastAsia="Times New Roman" w:hAnsi="Times New Roman" w:cs="Times New Roman"/>
          <w:sz w:val="24"/>
          <w:szCs w:val="24"/>
          <w:lang w:eastAsia="pl-PL"/>
        </w:rPr>
        <w:t xml:space="preserve"> obowiązkowe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Ogłoszenie dotyczy:</w:t>
      </w:r>
      <w:r w:rsidRPr="003354B4">
        <w:rPr>
          <w:rFonts w:ascii="Times New Roman" w:eastAsia="Times New Roman" w:hAnsi="Times New Roman" w:cs="Times New Roman"/>
          <w:sz w:val="24"/>
          <w:szCs w:val="24"/>
          <w:lang w:eastAsia="pl-PL"/>
        </w:rPr>
        <w:t xml:space="preserve"> zamówienia publicznego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Nazwa projektu lub programu</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u w:val="single"/>
          <w:lang w:eastAsia="pl-PL"/>
        </w:rPr>
        <w:t>SEKCJA I: ZAMAWIAJĄCY</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Postępowanie przeprowadza centralny zamawiający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Informacje na temat podmiotu któremu zamawiający powierzył/powierzyli prowadzenie postępowania:</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Postępowanie jest przeprowadzane wspólnie przez zamawiających</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Informacje dodatkowe:</w:t>
      </w:r>
    </w:p>
    <w:p w:rsidR="003354B4" w:rsidRPr="003354B4" w:rsidRDefault="003354B4" w:rsidP="003354B4">
      <w:pPr>
        <w:spacing w:after="24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 1) NAZWA I ADRES: </w:t>
      </w:r>
      <w:r w:rsidRPr="003354B4">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3354B4">
        <w:rPr>
          <w:rFonts w:ascii="Times New Roman" w:eastAsia="Times New Roman" w:hAnsi="Times New Roman" w:cs="Times New Roman"/>
          <w:sz w:val="24"/>
          <w:szCs w:val="24"/>
          <w:lang w:eastAsia="pl-PL"/>
        </w:rPr>
        <w:br/>
        <w:t>Adres strony internetowej (</w:t>
      </w:r>
      <w:proofErr w:type="spellStart"/>
      <w:r w:rsidRPr="003354B4">
        <w:rPr>
          <w:rFonts w:ascii="Times New Roman" w:eastAsia="Times New Roman" w:hAnsi="Times New Roman" w:cs="Times New Roman"/>
          <w:sz w:val="24"/>
          <w:szCs w:val="24"/>
          <w:lang w:eastAsia="pl-PL"/>
        </w:rPr>
        <w:t>URL</w:t>
      </w:r>
      <w:proofErr w:type="spellEnd"/>
      <w:r w:rsidRPr="003354B4">
        <w:rPr>
          <w:rFonts w:ascii="Times New Roman" w:eastAsia="Times New Roman" w:hAnsi="Times New Roman" w:cs="Times New Roman"/>
          <w:sz w:val="24"/>
          <w:szCs w:val="24"/>
          <w:lang w:eastAsia="pl-PL"/>
        </w:rPr>
        <w:t>): www.zp.tczew.pl</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 2) RODZAJ ZAMAWIAJĄCEGO: </w:t>
      </w:r>
      <w:r w:rsidRPr="003354B4">
        <w:rPr>
          <w:rFonts w:ascii="Times New Roman" w:eastAsia="Times New Roman" w:hAnsi="Times New Roman" w:cs="Times New Roman"/>
          <w:sz w:val="24"/>
          <w:szCs w:val="24"/>
          <w:lang w:eastAsia="pl-PL"/>
        </w:rPr>
        <w:t xml:space="preserve">Administracja samorządowa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I.3) WSPÓLNE UDZIELANIE ZAMÓWIENIA </w:t>
      </w:r>
      <w:r w:rsidRPr="003354B4">
        <w:rPr>
          <w:rFonts w:ascii="Times New Roman" w:eastAsia="Times New Roman" w:hAnsi="Times New Roman" w:cs="Times New Roman"/>
          <w:b/>
          <w:bCs/>
          <w:i/>
          <w:iCs/>
          <w:sz w:val="24"/>
          <w:szCs w:val="24"/>
          <w:lang w:eastAsia="pl-PL"/>
        </w:rPr>
        <w:t>(jeżeli dotyczy)</w:t>
      </w:r>
      <w:r w:rsidRPr="003354B4">
        <w:rPr>
          <w:rFonts w:ascii="Times New Roman" w:eastAsia="Times New Roman" w:hAnsi="Times New Roman" w:cs="Times New Roman"/>
          <w:b/>
          <w:bCs/>
          <w:sz w:val="24"/>
          <w:szCs w:val="24"/>
          <w:lang w:eastAsia="pl-PL"/>
        </w:rPr>
        <w:t xml:space="preserv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I.4) KOMUNIKACJA: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3354B4">
        <w:rPr>
          <w:rFonts w:ascii="Times New Roman" w:eastAsia="Times New Roman" w:hAnsi="Times New Roman" w:cs="Times New Roman"/>
          <w:b/>
          <w:bCs/>
          <w:sz w:val="24"/>
          <w:szCs w:val="24"/>
          <w:lang w:eastAsia="pl-PL"/>
        </w:rPr>
        <w:t>URL</w:t>
      </w:r>
      <w:proofErr w:type="spellEnd"/>
      <w:r w:rsidRPr="003354B4">
        <w:rPr>
          <w:rFonts w:ascii="Times New Roman" w:eastAsia="Times New Roman" w:hAnsi="Times New Roman" w:cs="Times New Roman"/>
          <w:b/>
          <w:bCs/>
          <w:sz w:val="24"/>
          <w:szCs w:val="24"/>
          <w:lang w:eastAsia="pl-PL"/>
        </w:rPr>
        <w:t>)</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tak </w:t>
      </w:r>
      <w:r w:rsidRPr="003354B4">
        <w:rPr>
          <w:rFonts w:ascii="Times New Roman" w:eastAsia="Times New Roman" w:hAnsi="Times New Roman" w:cs="Times New Roman"/>
          <w:sz w:val="24"/>
          <w:szCs w:val="24"/>
          <w:lang w:eastAsia="pl-PL"/>
        </w:rPr>
        <w:br/>
        <w:t>www.zp.tczew.pl</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tak </w:t>
      </w:r>
      <w:r w:rsidRPr="003354B4">
        <w:rPr>
          <w:rFonts w:ascii="Times New Roman" w:eastAsia="Times New Roman" w:hAnsi="Times New Roman" w:cs="Times New Roman"/>
          <w:sz w:val="24"/>
          <w:szCs w:val="24"/>
          <w:lang w:eastAsia="pl-PL"/>
        </w:rPr>
        <w:br/>
        <w:t>www.zp.tczew.pl</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Oferty lub wnioski o dopuszczenie do udziału w postępowaniu należy przesyłać:</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Elektronicznie</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t xml:space="preserve">adres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54B4">
        <w:rPr>
          <w:rFonts w:ascii="Times New Roman" w:eastAsia="Times New Roman" w:hAnsi="Times New Roman" w:cs="Times New Roman"/>
          <w:sz w:val="24"/>
          <w:szCs w:val="24"/>
          <w:lang w:eastAsia="pl-PL"/>
        </w:rPr>
        <w:br/>
        <w:t xml:space="preserve">tak </w:t>
      </w:r>
      <w:r w:rsidRPr="003354B4">
        <w:rPr>
          <w:rFonts w:ascii="Times New Roman" w:eastAsia="Times New Roman" w:hAnsi="Times New Roman" w:cs="Times New Roman"/>
          <w:sz w:val="24"/>
          <w:szCs w:val="24"/>
          <w:lang w:eastAsia="pl-PL"/>
        </w:rPr>
        <w:br/>
        <w:t xml:space="preserve">Inny sposób: </w:t>
      </w:r>
      <w:r w:rsidRPr="003354B4">
        <w:rPr>
          <w:rFonts w:ascii="Times New Roman" w:eastAsia="Times New Roman" w:hAnsi="Times New Roman" w:cs="Times New Roman"/>
          <w:sz w:val="24"/>
          <w:szCs w:val="24"/>
          <w:lang w:eastAsia="pl-PL"/>
        </w:rPr>
        <w:br/>
        <w:t>Wymagane jest przesyłanie ofert w formie pisemnej - za pośrednictwem operatora pocztowego, w rozumieniu ustawy z dnia 23 listopada 2012 r. – Prawo pocztowe, osobiście lub za pośrednictwem posłańca.</w:t>
      </w:r>
      <w:r w:rsidRPr="003354B4">
        <w:rPr>
          <w:rFonts w:ascii="Times New Roman" w:eastAsia="Times New Roman" w:hAnsi="Times New Roman" w:cs="Times New Roman"/>
          <w:sz w:val="24"/>
          <w:szCs w:val="24"/>
          <w:lang w:eastAsia="pl-PL"/>
        </w:rPr>
        <w:br/>
        <w:t xml:space="preserve">Adres: </w:t>
      </w:r>
      <w:r w:rsidRPr="003354B4">
        <w:rPr>
          <w:rFonts w:ascii="Times New Roman" w:eastAsia="Times New Roman" w:hAnsi="Times New Roman" w:cs="Times New Roman"/>
          <w:sz w:val="24"/>
          <w:szCs w:val="24"/>
          <w:lang w:eastAsia="pl-PL"/>
        </w:rPr>
        <w:br/>
        <w:t>Urząd Miejski w Tczewie, Biuro Obsługi Klienta, Pl. Piłsudskiego 1, 83-110 Tczew</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3354B4">
        <w:rPr>
          <w:rFonts w:ascii="Times New Roman" w:eastAsia="Times New Roman" w:hAnsi="Times New Roman" w:cs="Times New Roman"/>
          <w:sz w:val="24"/>
          <w:szCs w:val="24"/>
          <w:lang w:eastAsia="pl-PL"/>
        </w:rPr>
        <w:t>URL</w:t>
      </w:r>
      <w:proofErr w:type="spellEnd"/>
      <w:r w:rsidRPr="003354B4">
        <w:rPr>
          <w:rFonts w:ascii="Times New Roman" w:eastAsia="Times New Roman" w:hAnsi="Times New Roman" w:cs="Times New Roman"/>
          <w:sz w:val="24"/>
          <w:szCs w:val="24"/>
          <w:lang w:eastAsia="pl-PL"/>
        </w:rPr>
        <w:t xml:space="preserv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u w:val="single"/>
          <w:lang w:eastAsia="pl-PL"/>
        </w:rPr>
        <w:t xml:space="preserve">SEKCJA II: PRZEDMIOT ZAMÓWIENIA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II.1) Nazwa nadana zamówieniu przez zamawiającego: </w:t>
      </w:r>
      <w:r w:rsidRPr="003354B4">
        <w:rPr>
          <w:rFonts w:ascii="Times New Roman" w:eastAsia="Times New Roman" w:hAnsi="Times New Roman" w:cs="Times New Roman"/>
          <w:sz w:val="24"/>
          <w:szCs w:val="24"/>
          <w:lang w:eastAsia="pl-PL"/>
        </w:rPr>
        <w:t xml:space="preserve">Dostawa wraz z montażem urządzeń zabawowych dla wyposażenia placu zabaw zlokalizowanego na Bulwarze Nadwiślańskim w Tczewie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Numer referencyjny: </w:t>
      </w:r>
      <w:r w:rsidRPr="003354B4">
        <w:rPr>
          <w:rFonts w:ascii="Times New Roman" w:eastAsia="Times New Roman" w:hAnsi="Times New Roman" w:cs="Times New Roman"/>
          <w:sz w:val="24"/>
          <w:szCs w:val="24"/>
          <w:lang w:eastAsia="pl-PL"/>
        </w:rPr>
        <w:t>WZP.271.3.11.2017</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54B4" w:rsidRPr="003354B4" w:rsidRDefault="003354B4" w:rsidP="003354B4">
      <w:pPr>
        <w:spacing w:after="0" w:line="240" w:lineRule="auto"/>
        <w:jc w:val="both"/>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II.2) Rodzaj zamówienia: </w:t>
      </w:r>
      <w:r w:rsidRPr="003354B4">
        <w:rPr>
          <w:rFonts w:ascii="Times New Roman" w:eastAsia="Times New Roman" w:hAnsi="Times New Roman" w:cs="Times New Roman"/>
          <w:sz w:val="24"/>
          <w:szCs w:val="24"/>
          <w:lang w:eastAsia="pl-PL"/>
        </w:rPr>
        <w:t xml:space="preserve">dostawy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II.3) Informacja o możliwości składania ofert częściowych</w:t>
      </w:r>
      <w:r w:rsidRPr="003354B4">
        <w:rPr>
          <w:rFonts w:ascii="Times New Roman" w:eastAsia="Times New Roman" w:hAnsi="Times New Roman" w:cs="Times New Roman"/>
          <w:sz w:val="24"/>
          <w:szCs w:val="24"/>
          <w:lang w:eastAsia="pl-PL"/>
        </w:rPr>
        <w:br/>
        <w:t xml:space="preserve">Zamówienie podzielone jest na części: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II.4) Krótki opis przedmiotu zamówienia </w:t>
      </w:r>
      <w:r w:rsidRPr="003354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54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54B4">
        <w:rPr>
          <w:rFonts w:ascii="Times New Roman" w:eastAsia="Times New Roman" w:hAnsi="Times New Roman" w:cs="Times New Roman"/>
          <w:sz w:val="24"/>
          <w:szCs w:val="24"/>
          <w:lang w:eastAsia="pl-PL"/>
        </w:rPr>
        <w:t xml:space="preserve">1. Przedmiotem zamówienia jest dostawa wraz z montażem urządzeń zabawowych dla wyposażenia placu zabaw zlokalizowanego na Bulwarze Nadwiślańskim w Tczewie dz. nr 749/6 obręb 8. 2. W zakres przedmiotu zamówienia wchodzi: 1) zestaw zabawowy – 1 sztuka, 2) zestaw wspinaczkowy – 1 sztuka, 3) huśtawka wahadłowa podwójna – 1 sztuka, 4) huśtawka dwuosobowa typu „ważka” na sprężynie – 1 sztuka, 5) huśtawka czteroosobowa typu „ważka” – 1 sztuka. Szczegółowy opis przedmiotu zamówienia określa Załącznik nr 6 do SIWZ. 3. Wszystkie urządzenia muszą być fabrycznie nowe wolne od wad fizycznych i prawnych, muszą posiadać dokumenty potwierdzające wykonanie ich zgodnie z normą </w:t>
      </w:r>
      <w:proofErr w:type="spellStart"/>
      <w:r w:rsidRPr="003354B4">
        <w:rPr>
          <w:rFonts w:ascii="Times New Roman" w:eastAsia="Times New Roman" w:hAnsi="Times New Roman" w:cs="Times New Roman"/>
          <w:sz w:val="24"/>
          <w:szCs w:val="24"/>
          <w:lang w:eastAsia="pl-PL"/>
        </w:rPr>
        <w:t>PN</w:t>
      </w:r>
      <w:proofErr w:type="spellEnd"/>
      <w:r w:rsidRPr="003354B4">
        <w:rPr>
          <w:rFonts w:ascii="Times New Roman" w:eastAsia="Times New Roman" w:hAnsi="Times New Roman" w:cs="Times New Roman"/>
          <w:sz w:val="24"/>
          <w:szCs w:val="24"/>
          <w:lang w:eastAsia="pl-PL"/>
        </w:rPr>
        <w:t xml:space="preserve">-EN 1176-1:2009.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II.5) Główny kod </w:t>
      </w:r>
      <w:proofErr w:type="spellStart"/>
      <w:r w:rsidRPr="003354B4">
        <w:rPr>
          <w:rFonts w:ascii="Times New Roman" w:eastAsia="Times New Roman" w:hAnsi="Times New Roman" w:cs="Times New Roman"/>
          <w:b/>
          <w:bCs/>
          <w:sz w:val="24"/>
          <w:szCs w:val="24"/>
          <w:lang w:eastAsia="pl-PL"/>
        </w:rPr>
        <w:t>CPV</w:t>
      </w:r>
      <w:proofErr w:type="spellEnd"/>
      <w:r w:rsidRPr="003354B4">
        <w:rPr>
          <w:rFonts w:ascii="Times New Roman" w:eastAsia="Times New Roman" w:hAnsi="Times New Roman" w:cs="Times New Roman"/>
          <w:b/>
          <w:bCs/>
          <w:sz w:val="24"/>
          <w:szCs w:val="24"/>
          <w:lang w:eastAsia="pl-PL"/>
        </w:rPr>
        <w:t xml:space="preserve">: </w:t>
      </w:r>
      <w:r w:rsidRPr="003354B4">
        <w:rPr>
          <w:rFonts w:ascii="Times New Roman" w:eastAsia="Times New Roman" w:hAnsi="Times New Roman" w:cs="Times New Roman"/>
          <w:sz w:val="24"/>
          <w:szCs w:val="24"/>
          <w:lang w:eastAsia="pl-PL"/>
        </w:rPr>
        <w:t>37535200-9</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Dodatkowe kody CPV:</w:t>
      </w:r>
      <w:r w:rsidRPr="003354B4">
        <w:rPr>
          <w:rFonts w:ascii="Times New Roman" w:eastAsia="Times New Roman" w:hAnsi="Times New Roman" w:cs="Times New Roman"/>
          <w:sz w:val="24"/>
          <w:szCs w:val="24"/>
          <w:lang w:eastAsia="pl-PL"/>
        </w:rPr>
        <w:t>45223800-4</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II.6) Całkowita wartość zamówienia </w:t>
      </w:r>
      <w:r w:rsidRPr="003354B4">
        <w:rPr>
          <w:rFonts w:ascii="Times New Roman" w:eastAsia="Times New Roman" w:hAnsi="Times New Roman" w:cs="Times New Roman"/>
          <w:i/>
          <w:iCs/>
          <w:sz w:val="24"/>
          <w:szCs w:val="24"/>
          <w:lang w:eastAsia="pl-PL"/>
        </w:rPr>
        <w:t>(jeżeli zamawiający podaje informacje o wartości zamówienia)</w:t>
      </w:r>
      <w:r w:rsidRPr="003354B4">
        <w:rPr>
          <w:rFonts w:ascii="Times New Roman" w:eastAsia="Times New Roman" w:hAnsi="Times New Roman" w:cs="Times New Roman"/>
          <w:sz w:val="24"/>
          <w:szCs w:val="24"/>
          <w:lang w:eastAsia="pl-PL"/>
        </w:rPr>
        <w:t xml:space="preserve">: </w:t>
      </w:r>
      <w:r w:rsidRPr="003354B4">
        <w:rPr>
          <w:rFonts w:ascii="Times New Roman" w:eastAsia="Times New Roman" w:hAnsi="Times New Roman" w:cs="Times New Roman"/>
          <w:sz w:val="24"/>
          <w:szCs w:val="24"/>
          <w:lang w:eastAsia="pl-PL"/>
        </w:rPr>
        <w:br/>
        <w:t xml:space="preserve">Wartość bez VAT: </w:t>
      </w:r>
      <w:r w:rsidRPr="003354B4">
        <w:rPr>
          <w:rFonts w:ascii="Times New Roman" w:eastAsia="Times New Roman" w:hAnsi="Times New Roman" w:cs="Times New Roman"/>
          <w:sz w:val="24"/>
          <w:szCs w:val="24"/>
          <w:lang w:eastAsia="pl-PL"/>
        </w:rPr>
        <w:br/>
        <w:t xml:space="preserve">Waluta: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Okres w dniach: 65</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II.9) Informacje dodatkowe: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III.1) WARUNKI UDZIAŁU W POSTĘPOWANIU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54B4">
        <w:rPr>
          <w:rFonts w:ascii="Times New Roman" w:eastAsia="Times New Roman" w:hAnsi="Times New Roman" w:cs="Times New Roman"/>
          <w:sz w:val="24"/>
          <w:szCs w:val="24"/>
          <w:lang w:eastAsia="pl-PL"/>
        </w:rPr>
        <w:br/>
        <w:t xml:space="preserve">Określenie warunków: </w:t>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III.1.2) Sytuacja finansowa lub ekonomiczna </w:t>
      </w:r>
      <w:r w:rsidRPr="003354B4">
        <w:rPr>
          <w:rFonts w:ascii="Times New Roman" w:eastAsia="Times New Roman" w:hAnsi="Times New Roman" w:cs="Times New Roman"/>
          <w:sz w:val="24"/>
          <w:szCs w:val="24"/>
          <w:lang w:eastAsia="pl-PL"/>
        </w:rPr>
        <w:br/>
        <w:t xml:space="preserve">Określenie warunków: </w:t>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III.1.3) Zdolność techniczna lub zawodowa </w:t>
      </w:r>
      <w:r w:rsidRPr="003354B4">
        <w:rPr>
          <w:rFonts w:ascii="Times New Roman" w:eastAsia="Times New Roman" w:hAnsi="Times New Roman" w:cs="Times New Roman"/>
          <w:sz w:val="24"/>
          <w:szCs w:val="24"/>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min. 2 dostawy urządzeń zabawowych wraz z ich montażem o wartości łącznie z podatkiem VAT, nie mniejszej niż 100.000,00 zł (słownie: sto tysięcy złotych 00/100) każda.</w:t>
      </w:r>
      <w:r w:rsidRPr="003354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54B4">
        <w:rPr>
          <w:rFonts w:ascii="Times New Roman" w:eastAsia="Times New Roman" w:hAnsi="Times New Roman" w:cs="Times New Roman"/>
          <w:sz w:val="24"/>
          <w:szCs w:val="24"/>
          <w:lang w:eastAsia="pl-PL"/>
        </w:rPr>
        <w:br/>
        <w:t xml:space="preserve">Informacje dodatkowe: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III.2) PODSTAWY WYKLUCZENIA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III.2.1) Podstawy wykluczenia określone w art. 24 ust. 1 ustawy Pzp</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III.2.2) Zamawiający przewiduje wykluczenie wykonawcy na podstawie art. 24 ust. 5 ustawy Pzp</w:t>
      </w:r>
      <w:r w:rsidRPr="003354B4">
        <w:rPr>
          <w:rFonts w:ascii="Times New Roman" w:eastAsia="Times New Roman" w:hAnsi="Times New Roman" w:cs="Times New Roman"/>
          <w:sz w:val="24"/>
          <w:szCs w:val="24"/>
          <w:lang w:eastAsia="pl-PL"/>
        </w:rPr>
        <w:t xml:space="preserve"> tak </w:t>
      </w:r>
      <w:r w:rsidRPr="003354B4">
        <w:rPr>
          <w:rFonts w:ascii="Times New Roman" w:eastAsia="Times New Roman" w:hAnsi="Times New Roman" w:cs="Times New Roman"/>
          <w:sz w:val="24"/>
          <w:szCs w:val="24"/>
          <w:lang w:eastAsia="pl-PL"/>
        </w:rPr>
        <w:br/>
        <w:t xml:space="preserve">Zamawiający przewiduje następujące fakultatywne podstawy wykluczenia: </w:t>
      </w:r>
      <w:r w:rsidRPr="003354B4">
        <w:rPr>
          <w:rFonts w:ascii="Times New Roman" w:eastAsia="Times New Roman" w:hAnsi="Times New Roman" w:cs="Times New Roman"/>
          <w:sz w:val="24"/>
          <w:szCs w:val="24"/>
          <w:lang w:eastAsia="pl-PL"/>
        </w:rPr>
        <w:br/>
        <w:t xml:space="preserve">(podstawa wykluczenia określona w art. 24 ust. 5 pkt 1 ustawy Pzp)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54B4">
        <w:rPr>
          <w:rFonts w:ascii="Times New Roman" w:eastAsia="Times New Roman" w:hAnsi="Times New Roman" w:cs="Times New Roman"/>
          <w:sz w:val="24"/>
          <w:szCs w:val="24"/>
          <w:lang w:eastAsia="pl-PL"/>
        </w:rPr>
        <w:br/>
        <w:t xml:space="preserve">tak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Oświadczenie o spełnianiu kryteriów selekcji </w:t>
      </w:r>
      <w:r w:rsidRPr="003354B4">
        <w:rPr>
          <w:rFonts w:ascii="Times New Roman" w:eastAsia="Times New Roman" w:hAnsi="Times New Roman" w:cs="Times New Roman"/>
          <w:sz w:val="24"/>
          <w:szCs w:val="24"/>
          <w:lang w:eastAsia="pl-PL"/>
        </w:rPr>
        <w:b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3354B4">
        <w:rPr>
          <w:rFonts w:ascii="Times New Roman" w:eastAsia="Times New Roman" w:hAnsi="Times New Roman" w:cs="Times New Roman"/>
          <w:b/>
          <w:bCs/>
          <w:sz w:val="24"/>
          <w:szCs w:val="24"/>
          <w:lang w:eastAsia="pl-PL"/>
        </w:rPr>
        <w:t>ZAMAWIAJACEGO</w:t>
      </w:r>
      <w:proofErr w:type="spellEnd"/>
      <w:r w:rsidRPr="003354B4">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3354B4">
        <w:rPr>
          <w:rFonts w:ascii="Times New Roman" w:eastAsia="Times New Roman" w:hAnsi="Times New Roman" w:cs="Times New Roman"/>
          <w:b/>
          <w:bCs/>
          <w:sz w:val="24"/>
          <w:szCs w:val="24"/>
          <w:lang w:eastAsia="pl-PL"/>
        </w:rPr>
        <w:t>ZAMAWIAJACEGO</w:t>
      </w:r>
      <w:proofErr w:type="spellEnd"/>
      <w:r w:rsidRPr="003354B4">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III.5.1) W ZAKRESIE SPEŁNIANIA WARUNKÓW UDZIAŁU W POSTĘPOWANIU:</w:t>
      </w:r>
      <w:r w:rsidRPr="003354B4">
        <w:rPr>
          <w:rFonts w:ascii="Times New Roman" w:eastAsia="Times New Roman" w:hAnsi="Times New Roman" w:cs="Times New Roman"/>
          <w:sz w:val="24"/>
          <w:szCs w:val="24"/>
          <w:lang w:eastAsia="pl-PL"/>
        </w:rPr>
        <w:br/>
        <w:t xml:space="preserve">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III.5.2) W ZAKRESIE KRYTERIÓW SELEKCJI:</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3354B4">
        <w:rPr>
          <w:rFonts w:ascii="Times New Roman" w:eastAsia="Times New Roman" w:hAnsi="Times New Roman" w:cs="Times New Roman"/>
          <w:b/>
          <w:bCs/>
          <w:sz w:val="24"/>
          <w:szCs w:val="24"/>
          <w:lang w:eastAsia="pl-PL"/>
        </w:rPr>
        <w:t>ZAMAWIAJACEGO</w:t>
      </w:r>
      <w:proofErr w:type="spellEnd"/>
      <w:r w:rsidRPr="003354B4">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a) certyfikat zgodności z </w:t>
      </w:r>
      <w:proofErr w:type="spellStart"/>
      <w:r w:rsidRPr="003354B4">
        <w:rPr>
          <w:rFonts w:ascii="Times New Roman" w:eastAsia="Times New Roman" w:hAnsi="Times New Roman" w:cs="Times New Roman"/>
          <w:sz w:val="24"/>
          <w:szCs w:val="24"/>
          <w:lang w:eastAsia="pl-PL"/>
        </w:rPr>
        <w:t>PN</w:t>
      </w:r>
      <w:proofErr w:type="spellEnd"/>
      <w:r w:rsidRPr="003354B4">
        <w:rPr>
          <w:rFonts w:ascii="Times New Roman" w:eastAsia="Times New Roman" w:hAnsi="Times New Roman" w:cs="Times New Roman"/>
          <w:sz w:val="24"/>
          <w:szCs w:val="24"/>
          <w:lang w:eastAsia="pl-PL"/>
        </w:rPr>
        <w:t xml:space="preserve">-EN 1176:2009 wystawiony w języku polskim (w przypadku dokumentów obcojęzycznych - przetłumaczone na język polski) przez uprawnioną jednostkę certyfikującą (jednostkę oceniającą zgodność akredytowaną przez Polskie Centrum Akredytacji – </w:t>
      </w:r>
      <w:proofErr w:type="spellStart"/>
      <w:r w:rsidRPr="003354B4">
        <w:rPr>
          <w:rFonts w:ascii="Times New Roman" w:eastAsia="Times New Roman" w:hAnsi="Times New Roman" w:cs="Times New Roman"/>
          <w:sz w:val="24"/>
          <w:szCs w:val="24"/>
          <w:lang w:eastAsia="pl-PL"/>
        </w:rPr>
        <w:t>PCA</w:t>
      </w:r>
      <w:proofErr w:type="spellEnd"/>
      <w:r w:rsidRPr="003354B4">
        <w:rPr>
          <w:rFonts w:ascii="Times New Roman" w:eastAsia="Times New Roman" w:hAnsi="Times New Roman" w:cs="Times New Roman"/>
          <w:sz w:val="24"/>
          <w:szCs w:val="24"/>
          <w:lang w:eastAsia="pl-PL"/>
        </w:rPr>
        <w:t xml:space="preserve">)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sposób zabezpieczenia antykorozyjnego elementów urządzenia, wysokość swobodnego upadku HIC, wymiary strefy bezpieczeństwa, sposób montażu.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III.7) INNE DOKUMENTY NIE WYMIENIONE W pkt III.3) - III.6) </w:t>
      </w:r>
    </w:p>
    <w:p w:rsidR="003354B4" w:rsidRPr="003354B4" w:rsidRDefault="003354B4" w:rsidP="003354B4">
      <w:pPr>
        <w:spacing w:after="0" w:line="240" w:lineRule="auto"/>
        <w:jc w:val="both"/>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2, 3 ustawy Pzp.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w:t>
      </w:r>
      <w:bookmarkStart w:id="0" w:name="_GoBack"/>
      <w:bookmarkEnd w:id="0"/>
      <w:r w:rsidRPr="003354B4">
        <w:rPr>
          <w:rFonts w:ascii="Times New Roman" w:eastAsia="Times New Roman" w:hAnsi="Times New Roman" w:cs="Times New Roman"/>
          <w:sz w:val="24"/>
          <w:szCs w:val="24"/>
          <w:lang w:eastAsia="pl-PL"/>
        </w:rPr>
        <w:t xml:space="preserve">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lub sytuacji polega wykonawca na zasadach określonych w art. 22a ustawy Pzp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u w:val="single"/>
          <w:lang w:eastAsia="pl-PL"/>
        </w:rPr>
        <w:t xml:space="preserve">SEKCJA IV: PROCEDURA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 xml:space="preserve">IV.1) OPIS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IV.1.1) Tryb udzielenia zamówienia: </w:t>
      </w:r>
      <w:r w:rsidRPr="003354B4">
        <w:rPr>
          <w:rFonts w:ascii="Times New Roman" w:eastAsia="Times New Roman" w:hAnsi="Times New Roman" w:cs="Times New Roman"/>
          <w:sz w:val="24"/>
          <w:szCs w:val="24"/>
          <w:lang w:eastAsia="pl-PL"/>
        </w:rPr>
        <w:t xml:space="preserve">przetarg nieograniczony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IV.1.2) Zamawiający żąda wniesienia wadium:</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tak, </w:t>
      </w:r>
      <w:r w:rsidRPr="003354B4">
        <w:rPr>
          <w:rFonts w:ascii="Times New Roman" w:eastAsia="Times New Roman" w:hAnsi="Times New Roman" w:cs="Times New Roman"/>
          <w:sz w:val="24"/>
          <w:szCs w:val="24"/>
          <w:lang w:eastAsia="pl-PL"/>
        </w:rPr>
        <w:br/>
        <w:t xml:space="preserve">Informacja na temat wadium </w:t>
      </w:r>
      <w:r w:rsidRPr="003354B4">
        <w:rPr>
          <w:rFonts w:ascii="Times New Roman" w:eastAsia="Times New Roman" w:hAnsi="Times New Roman" w:cs="Times New Roman"/>
          <w:sz w:val="24"/>
          <w:szCs w:val="24"/>
          <w:lang w:eastAsia="pl-PL"/>
        </w:rPr>
        <w:br/>
        <w:t>Informacja na temat wadium Oferta w okresie związania ofertą powinna być zabezpieczona wadium w wysokości 2.500,00 zł (słownie: dwa tysięcy pięćset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3354B4">
        <w:rPr>
          <w:rFonts w:ascii="Times New Roman" w:eastAsia="Times New Roman" w:hAnsi="Times New Roman" w:cs="Times New Roman"/>
          <w:sz w:val="24"/>
          <w:szCs w:val="24"/>
          <w:lang w:eastAsia="pl-PL"/>
        </w:rPr>
        <w:t>t.j</w:t>
      </w:r>
      <w:proofErr w:type="spellEnd"/>
      <w:r w:rsidRPr="003354B4">
        <w:rPr>
          <w:rFonts w:ascii="Times New Roman" w:eastAsia="Times New Roman" w:hAnsi="Times New Roman" w:cs="Times New Roman"/>
          <w:sz w:val="24"/>
          <w:szCs w:val="24"/>
          <w:lang w:eastAsia="pl-PL"/>
        </w:rPr>
        <w:t xml:space="preserve">. Dz. U. z 2014 r., poz. 1804 z późn. zm.). W przypadku wniesienia wadium w pieniądzu należy je wpłacić przelewem na konto (rachunek) Urzędu Miejskiego w Tczewie Bank Pekao S.A. I o/Gdańsk Filia Nr 2 nr 68124012421111001002250598.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IV.1.3) Przewiduje się udzielenie zaliczek na poczet wykonania zamówienia:</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Informacje dodatkowe: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IV.1.5.) Wymaga się złożenia oferty wariantowej: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t xml:space="preserve">Dopuszcza się złożenie oferty wariantowej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54B4">
        <w:rPr>
          <w:rFonts w:ascii="Times New Roman" w:eastAsia="Times New Roman" w:hAnsi="Times New Roman" w:cs="Times New Roman"/>
          <w:sz w:val="24"/>
          <w:szCs w:val="24"/>
          <w:lang w:eastAsia="pl-PL"/>
        </w:rPr>
        <w:b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Liczba wykonawców  </w:t>
      </w:r>
      <w:r w:rsidRPr="003354B4">
        <w:rPr>
          <w:rFonts w:ascii="Times New Roman" w:eastAsia="Times New Roman" w:hAnsi="Times New Roman" w:cs="Times New Roman"/>
          <w:sz w:val="24"/>
          <w:szCs w:val="24"/>
          <w:lang w:eastAsia="pl-PL"/>
        </w:rPr>
        <w:br/>
        <w:t xml:space="preserve">Przewidywana minimalna liczba wykonawców </w:t>
      </w:r>
      <w:r w:rsidRPr="003354B4">
        <w:rPr>
          <w:rFonts w:ascii="Times New Roman" w:eastAsia="Times New Roman" w:hAnsi="Times New Roman" w:cs="Times New Roman"/>
          <w:sz w:val="24"/>
          <w:szCs w:val="24"/>
          <w:lang w:eastAsia="pl-PL"/>
        </w:rPr>
        <w:br/>
        <w:t>Maksymalna liczba wykonawców  </w:t>
      </w:r>
      <w:r w:rsidRPr="003354B4">
        <w:rPr>
          <w:rFonts w:ascii="Times New Roman" w:eastAsia="Times New Roman" w:hAnsi="Times New Roman" w:cs="Times New Roman"/>
          <w:sz w:val="24"/>
          <w:szCs w:val="24"/>
          <w:lang w:eastAsia="pl-PL"/>
        </w:rPr>
        <w:br/>
        <w:t xml:space="preserve">Kryteria selekcji wykonawców: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IV.1.7) Informacje na temat umowy ramowej lub dynamicznego systemu zakupów: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Umowa ramowa będzie zawarta: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Czy przewiduje się ograniczenie liczby uczestników umowy ramowej: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Zamówienie obejmuje ustanowienie dynamicznego systemu zakupów: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54B4">
        <w:rPr>
          <w:rFonts w:ascii="Times New Roman" w:eastAsia="Times New Roman" w:hAnsi="Times New Roman" w:cs="Times New Roman"/>
          <w:sz w:val="24"/>
          <w:szCs w:val="24"/>
          <w:lang w:eastAsia="pl-PL"/>
        </w:rPr>
        <w:br/>
        <w:t xml:space="preserve">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IV.1.8) Aukcja elektroniczna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Przewidziane jest przeprowadzenie aukcji elektronicznej </w:t>
      </w:r>
      <w:r w:rsidRPr="003354B4">
        <w:rPr>
          <w:rFonts w:ascii="Times New Roman" w:eastAsia="Times New Roman" w:hAnsi="Times New Roman" w:cs="Times New Roman"/>
          <w:i/>
          <w:iCs/>
          <w:sz w:val="24"/>
          <w:szCs w:val="24"/>
          <w:lang w:eastAsia="pl-PL"/>
        </w:rPr>
        <w:t xml:space="preserve">(przetarg nieograniczony, przetarg ograniczony, negocjacje z ogłoszeniem) </w:t>
      </w:r>
      <w:r w:rsidRPr="003354B4">
        <w:rPr>
          <w:rFonts w:ascii="Times New Roman" w:eastAsia="Times New Roman" w:hAnsi="Times New Roman" w:cs="Times New Roman"/>
          <w:sz w:val="24"/>
          <w:szCs w:val="24"/>
          <w:lang w:eastAsia="pl-PL"/>
        </w:rPr>
        <w:t xml:space="preserve">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54B4">
        <w:rPr>
          <w:rFonts w:ascii="Times New Roman" w:eastAsia="Times New Roman" w:hAnsi="Times New Roman" w:cs="Times New Roman"/>
          <w:sz w:val="24"/>
          <w:szCs w:val="24"/>
          <w:lang w:eastAsia="pl-PL"/>
        </w:rPr>
        <w:br/>
        <w:t xml:space="preserve">Informacje dotyczące przebiegu aukcji elektronicznej: </w:t>
      </w:r>
      <w:r w:rsidRPr="003354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54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54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54B4">
        <w:rPr>
          <w:rFonts w:ascii="Times New Roman" w:eastAsia="Times New Roman" w:hAnsi="Times New Roman" w:cs="Times New Roman"/>
          <w:sz w:val="24"/>
          <w:szCs w:val="24"/>
          <w:lang w:eastAsia="pl-PL"/>
        </w:rPr>
        <w:br/>
        <w:t xml:space="preserve">Informacje o liczbie etapów aukcji elektronicznej i czasie ich trwania: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etap nr</w:t>
            </w: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czas trwania etapu</w:t>
            </w:r>
          </w:p>
        </w:tc>
      </w:tr>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p>
        </w:tc>
      </w:tr>
    </w:tbl>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354B4">
        <w:rPr>
          <w:rFonts w:ascii="Times New Roman" w:eastAsia="Times New Roman" w:hAnsi="Times New Roman" w:cs="Times New Roman"/>
          <w:sz w:val="24"/>
          <w:szCs w:val="24"/>
          <w:lang w:eastAsia="pl-PL"/>
        </w:rPr>
        <w:br/>
        <w:t xml:space="preserve">Warunki zamknięcia aukcji elektronicznej: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IV.2) KRYTERIA OCENY OFERT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IV.2.1) Kryteria oceny ofert: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1"/>
        <w:gridCol w:w="1049"/>
      </w:tblGrid>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i/>
                <w:iCs/>
                <w:sz w:val="24"/>
                <w:szCs w:val="24"/>
                <w:lang w:eastAsia="pl-PL"/>
              </w:rPr>
              <w:t>Kryteria</w:t>
            </w: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i/>
                <w:iCs/>
                <w:sz w:val="24"/>
                <w:szCs w:val="24"/>
                <w:lang w:eastAsia="pl-PL"/>
              </w:rPr>
              <w:t>Znaczenie</w:t>
            </w:r>
          </w:p>
        </w:tc>
      </w:tr>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Cena</w:t>
            </w: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60</w:t>
            </w:r>
          </w:p>
        </w:tc>
      </w:tr>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Termin realizacji zamówienia</w:t>
            </w: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40</w:t>
            </w:r>
          </w:p>
        </w:tc>
      </w:tr>
    </w:tbl>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IV.2.3) Zastosowanie procedury, o której mowa w art. 24aa ust. 1 ustawy Pzp </w:t>
      </w:r>
      <w:r w:rsidRPr="003354B4">
        <w:rPr>
          <w:rFonts w:ascii="Times New Roman" w:eastAsia="Times New Roman" w:hAnsi="Times New Roman" w:cs="Times New Roman"/>
          <w:sz w:val="24"/>
          <w:szCs w:val="24"/>
          <w:lang w:eastAsia="pl-PL"/>
        </w:rPr>
        <w:t xml:space="preserve">(przetarg nieograniczony)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IV.3) Negocjacje z ogłoszeniem, dialog konkurencyjny, partnerstwo innowacyjne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IV.3.1) Informacje na temat negocjacji z ogłoszeniem</w:t>
      </w:r>
      <w:r w:rsidRPr="003354B4">
        <w:rPr>
          <w:rFonts w:ascii="Times New Roman" w:eastAsia="Times New Roman" w:hAnsi="Times New Roman" w:cs="Times New Roman"/>
          <w:sz w:val="24"/>
          <w:szCs w:val="24"/>
          <w:lang w:eastAsia="pl-PL"/>
        </w:rPr>
        <w:br/>
        <w:t xml:space="preserve">Minimalne wymagania, które muszą spełniać wszystkie oferty: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354B4">
        <w:rPr>
          <w:rFonts w:ascii="Times New Roman" w:eastAsia="Times New Roman" w:hAnsi="Times New Roman" w:cs="Times New Roman"/>
          <w:sz w:val="24"/>
          <w:szCs w:val="24"/>
          <w:lang w:eastAsia="pl-PL"/>
        </w:rPr>
        <w:br/>
        <w:t xml:space="preserve">Przewidziany jest podział negocjacji na etapy w celu ograniczenia liczby ofert: nie </w:t>
      </w:r>
      <w:r w:rsidRPr="003354B4">
        <w:rPr>
          <w:rFonts w:ascii="Times New Roman" w:eastAsia="Times New Roman" w:hAnsi="Times New Roman" w:cs="Times New Roman"/>
          <w:sz w:val="24"/>
          <w:szCs w:val="24"/>
          <w:lang w:eastAsia="pl-PL"/>
        </w:rPr>
        <w:br/>
        <w:t xml:space="preserve">Należy podać informacje na temat etapów negocjacji (w tym liczbę etapów):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IV.3.2) Informacje na temat dialogu konkurencyjnego</w:t>
      </w:r>
      <w:r w:rsidRPr="003354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Wstępny harmonogram postępowania: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Podział dialogu na etapy w celu ograniczenia liczby rozwiązań: nie </w:t>
      </w:r>
      <w:r w:rsidRPr="003354B4">
        <w:rPr>
          <w:rFonts w:ascii="Times New Roman" w:eastAsia="Times New Roman" w:hAnsi="Times New Roman" w:cs="Times New Roman"/>
          <w:sz w:val="24"/>
          <w:szCs w:val="24"/>
          <w:lang w:eastAsia="pl-PL"/>
        </w:rPr>
        <w:br/>
        <w:t xml:space="preserve">Należy podać informacje na temat etapów dialogu: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IV.3.3) Informacje na temat partnerstwa innowacyjnego</w:t>
      </w:r>
      <w:r w:rsidRPr="003354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Informacje dodatkowe: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IV.4) Licytacja elektroniczna </w:t>
      </w:r>
      <w:r w:rsidRPr="003354B4">
        <w:rPr>
          <w:rFonts w:ascii="Times New Roman" w:eastAsia="Times New Roman" w:hAnsi="Times New Roman" w:cs="Times New Roman"/>
          <w:sz w:val="24"/>
          <w:szCs w:val="24"/>
          <w:lang w:eastAsia="pl-PL"/>
        </w:rPr>
        <w:br/>
        <w:t xml:space="preserve">Adres strony internetowej, na której będzie prowadzona licytacja elektroniczna: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Informacje o liczbie etapów licytacji elektronicznej i czasie ich trwania: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etap nr</w:t>
            </w: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czas trwania etapu</w:t>
            </w:r>
          </w:p>
        </w:tc>
      </w:tr>
      <w:tr w:rsidR="003354B4" w:rsidRPr="003354B4" w:rsidTr="003354B4">
        <w:trPr>
          <w:tblCellSpacing w:w="15" w:type="dxa"/>
        </w:trPr>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354B4" w:rsidRPr="003354B4" w:rsidRDefault="003354B4" w:rsidP="003354B4">
            <w:pPr>
              <w:spacing w:after="0" w:line="240" w:lineRule="auto"/>
              <w:jc w:val="center"/>
              <w:rPr>
                <w:rFonts w:ascii="Times New Roman" w:eastAsia="Times New Roman" w:hAnsi="Times New Roman" w:cs="Times New Roman"/>
                <w:sz w:val="24"/>
                <w:szCs w:val="24"/>
                <w:lang w:eastAsia="pl-PL"/>
              </w:rPr>
            </w:pPr>
          </w:p>
        </w:tc>
      </w:tr>
    </w:tbl>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Termin otwarcia licytacji elektronicznej: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t xml:space="preserve">Termin i warunki zamknięcia licytacji elektronicznej: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Wymagania dotyczące zabezpieczenia należytego wykonania umowy: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sz w:val="24"/>
          <w:szCs w:val="24"/>
          <w:lang w:eastAsia="pl-PL"/>
        </w:rPr>
        <w:br/>
        <w:t xml:space="preserve">Informacje dodatkowe: </w:t>
      </w:r>
    </w:p>
    <w:p w:rsidR="003354B4" w:rsidRPr="003354B4" w:rsidRDefault="003354B4" w:rsidP="003354B4">
      <w:pPr>
        <w:spacing w:after="0" w:line="240" w:lineRule="auto"/>
        <w:rPr>
          <w:rFonts w:ascii="Times New Roman" w:eastAsia="Times New Roman" w:hAnsi="Times New Roman" w:cs="Times New Roman"/>
          <w:sz w:val="24"/>
          <w:szCs w:val="24"/>
          <w:lang w:eastAsia="pl-PL"/>
        </w:rPr>
      </w:pPr>
      <w:r w:rsidRPr="003354B4">
        <w:rPr>
          <w:rFonts w:ascii="Times New Roman" w:eastAsia="Times New Roman" w:hAnsi="Times New Roman" w:cs="Times New Roman"/>
          <w:b/>
          <w:bCs/>
          <w:sz w:val="24"/>
          <w:szCs w:val="24"/>
          <w:lang w:eastAsia="pl-PL"/>
        </w:rPr>
        <w:t>IV.5) ZMIANA UMOWY</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54B4">
        <w:rPr>
          <w:rFonts w:ascii="Times New Roman" w:eastAsia="Times New Roman" w:hAnsi="Times New Roman" w:cs="Times New Roman"/>
          <w:sz w:val="24"/>
          <w:szCs w:val="24"/>
          <w:lang w:eastAsia="pl-PL"/>
        </w:rPr>
        <w:t xml:space="preserve"> tak </w:t>
      </w:r>
      <w:r w:rsidRPr="003354B4">
        <w:rPr>
          <w:rFonts w:ascii="Times New Roman" w:eastAsia="Times New Roman" w:hAnsi="Times New Roman" w:cs="Times New Roman"/>
          <w:sz w:val="24"/>
          <w:szCs w:val="24"/>
          <w:lang w:eastAsia="pl-PL"/>
        </w:rPr>
        <w:br/>
        <w:t xml:space="preserve">Należy wskazać zakres, charakter zmian oraz warunki wprowadzenia zmian: </w:t>
      </w:r>
      <w:r w:rsidRPr="003354B4">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ppkt 6 nastąpi po sporządzeniu stosownej kalkulacji. 4.Warunkiem dokonania zmian, o których mowa w ust. 2, jest złożenie wniosku przez stronę inicjującą zmianę, zawierającego: 1) opis propozycji zmian, 2) uzasadnienie zmiany, 3) obliczenie kosztów zmiany, 4) opis wpływu zmiany na harmonogram i termin wykonania umowy.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IV.6) INFORMACJE ADMINISTRACYJNE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IV.6.1) Sposób udostępniania informacji o charakterze poufnym </w:t>
      </w:r>
      <w:r w:rsidRPr="003354B4">
        <w:rPr>
          <w:rFonts w:ascii="Times New Roman" w:eastAsia="Times New Roman" w:hAnsi="Times New Roman" w:cs="Times New Roman"/>
          <w:i/>
          <w:iCs/>
          <w:sz w:val="24"/>
          <w:szCs w:val="24"/>
          <w:lang w:eastAsia="pl-PL"/>
        </w:rPr>
        <w:t xml:space="preserve">(jeżeli dotyczy):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Środki służące ochronie informacji o charakterze poufnym</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54B4">
        <w:rPr>
          <w:rFonts w:ascii="Times New Roman" w:eastAsia="Times New Roman" w:hAnsi="Times New Roman" w:cs="Times New Roman"/>
          <w:sz w:val="24"/>
          <w:szCs w:val="24"/>
          <w:lang w:eastAsia="pl-PL"/>
        </w:rPr>
        <w:br/>
        <w:t xml:space="preserve">Data: 09/05/2017, godzina: 09:00, </w:t>
      </w:r>
      <w:r w:rsidRPr="003354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54B4">
        <w:rPr>
          <w:rFonts w:ascii="Times New Roman" w:eastAsia="Times New Roman" w:hAnsi="Times New Roman" w:cs="Times New Roman"/>
          <w:sz w:val="24"/>
          <w:szCs w:val="24"/>
          <w:lang w:eastAsia="pl-PL"/>
        </w:rPr>
        <w:br/>
        <w:t xml:space="preserve">nie </w:t>
      </w:r>
      <w:r w:rsidRPr="003354B4">
        <w:rPr>
          <w:rFonts w:ascii="Times New Roman" w:eastAsia="Times New Roman" w:hAnsi="Times New Roman" w:cs="Times New Roman"/>
          <w:sz w:val="24"/>
          <w:szCs w:val="24"/>
          <w:lang w:eastAsia="pl-PL"/>
        </w:rPr>
        <w:br/>
        <w:t xml:space="preserve">Wskazać powody: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54B4">
        <w:rPr>
          <w:rFonts w:ascii="Times New Roman" w:eastAsia="Times New Roman" w:hAnsi="Times New Roman" w:cs="Times New Roman"/>
          <w:sz w:val="24"/>
          <w:szCs w:val="24"/>
          <w:lang w:eastAsia="pl-PL"/>
        </w:rPr>
        <w:br/>
        <w:t>&gt; Oferta winna być sporządzona w języku polskim.</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 xml:space="preserve">IV.6.3) Termin związania ofertą: </w:t>
      </w:r>
      <w:r w:rsidRPr="003354B4">
        <w:rPr>
          <w:rFonts w:ascii="Times New Roman" w:eastAsia="Times New Roman" w:hAnsi="Times New Roman" w:cs="Times New Roman"/>
          <w:sz w:val="24"/>
          <w:szCs w:val="24"/>
          <w:lang w:eastAsia="pl-PL"/>
        </w:rPr>
        <w:t xml:space="preserve">okres w dniach: 30 (od ostatecznego terminu składania ofert)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54B4">
        <w:rPr>
          <w:rFonts w:ascii="Times New Roman" w:eastAsia="Times New Roman" w:hAnsi="Times New Roman" w:cs="Times New Roman"/>
          <w:sz w:val="24"/>
          <w:szCs w:val="24"/>
          <w:lang w:eastAsia="pl-PL"/>
        </w:rPr>
        <w:t xml:space="preserve"> 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54B4">
        <w:rPr>
          <w:rFonts w:ascii="Times New Roman" w:eastAsia="Times New Roman" w:hAnsi="Times New Roman" w:cs="Times New Roman"/>
          <w:sz w:val="24"/>
          <w:szCs w:val="24"/>
          <w:lang w:eastAsia="pl-PL"/>
        </w:rPr>
        <w:t xml:space="preserve"> nie </w:t>
      </w:r>
      <w:r w:rsidRPr="003354B4">
        <w:rPr>
          <w:rFonts w:ascii="Times New Roman" w:eastAsia="Times New Roman" w:hAnsi="Times New Roman" w:cs="Times New Roman"/>
          <w:sz w:val="24"/>
          <w:szCs w:val="24"/>
          <w:lang w:eastAsia="pl-PL"/>
        </w:rPr>
        <w:br/>
      </w:r>
      <w:r w:rsidRPr="003354B4">
        <w:rPr>
          <w:rFonts w:ascii="Times New Roman" w:eastAsia="Times New Roman" w:hAnsi="Times New Roman" w:cs="Times New Roman"/>
          <w:b/>
          <w:bCs/>
          <w:sz w:val="24"/>
          <w:szCs w:val="24"/>
          <w:lang w:eastAsia="pl-PL"/>
        </w:rPr>
        <w:t>IV.6.6) Informacje dodatkowe:</w:t>
      </w:r>
      <w:r w:rsidRPr="003354B4">
        <w:rPr>
          <w:rFonts w:ascii="Times New Roman" w:eastAsia="Times New Roman" w:hAnsi="Times New Roman" w:cs="Times New Roman"/>
          <w:sz w:val="24"/>
          <w:szCs w:val="24"/>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25"/>
    <w:rsid w:val="003354B4"/>
    <w:rsid w:val="00617725"/>
    <w:rsid w:val="00BF5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1239">
      <w:bodyDiv w:val="1"/>
      <w:marLeft w:val="0"/>
      <w:marRight w:val="0"/>
      <w:marTop w:val="0"/>
      <w:marBottom w:val="0"/>
      <w:divBdr>
        <w:top w:val="none" w:sz="0" w:space="0" w:color="auto"/>
        <w:left w:val="none" w:sz="0" w:space="0" w:color="auto"/>
        <w:bottom w:val="none" w:sz="0" w:space="0" w:color="auto"/>
        <w:right w:val="none" w:sz="0" w:space="0" w:color="auto"/>
      </w:divBdr>
      <w:divsChild>
        <w:div w:id="1393774702">
          <w:marLeft w:val="0"/>
          <w:marRight w:val="0"/>
          <w:marTop w:val="0"/>
          <w:marBottom w:val="0"/>
          <w:divBdr>
            <w:top w:val="none" w:sz="0" w:space="0" w:color="auto"/>
            <w:left w:val="none" w:sz="0" w:space="0" w:color="auto"/>
            <w:bottom w:val="none" w:sz="0" w:space="0" w:color="auto"/>
            <w:right w:val="none" w:sz="0" w:space="0" w:color="auto"/>
          </w:divBdr>
          <w:divsChild>
            <w:div w:id="16853699">
              <w:marLeft w:val="0"/>
              <w:marRight w:val="0"/>
              <w:marTop w:val="0"/>
              <w:marBottom w:val="0"/>
              <w:divBdr>
                <w:top w:val="none" w:sz="0" w:space="0" w:color="auto"/>
                <w:left w:val="none" w:sz="0" w:space="0" w:color="auto"/>
                <w:bottom w:val="none" w:sz="0" w:space="0" w:color="auto"/>
                <w:right w:val="none" w:sz="0" w:space="0" w:color="auto"/>
              </w:divBdr>
              <w:divsChild>
                <w:div w:id="1069768524">
                  <w:marLeft w:val="0"/>
                  <w:marRight w:val="0"/>
                  <w:marTop w:val="0"/>
                  <w:marBottom w:val="0"/>
                  <w:divBdr>
                    <w:top w:val="none" w:sz="0" w:space="0" w:color="auto"/>
                    <w:left w:val="none" w:sz="0" w:space="0" w:color="auto"/>
                    <w:bottom w:val="none" w:sz="0" w:space="0" w:color="auto"/>
                    <w:right w:val="none" w:sz="0" w:space="0" w:color="auto"/>
                  </w:divBdr>
                  <w:divsChild>
                    <w:div w:id="722097033">
                      <w:marLeft w:val="0"/>
                      <w:marRight w:val="0"/>
                      <w:marTop w:val="0"/>
                      <w:marBottom w:val="0"/>
                      <w:divBdr>
                        <w:top w:val="none" w:sz="0" w:space="0" w:color="auto"/>
                        <w:left w:val="none" w:sz="0" w:space="0" w:color="auto"/>
                        <w:bottom w:val="none" w:sz="0" w:space="0" w:color="auto"/>
                        <w:right w:val="none" w:sz="0" w:space="0" w:color="auto"/>
                      </w:divBdr>
                      <w:divsChild>
                        <w:div w:id="1857576698">
                          <w:marLeft w:val="0"/>
                          <w:marRight w:val="0"/>
                          <w:marTop w:val="0"/>
                          <w:marBottom w:val="0"/>
                          <w:divBdr>
                            <w:top w:val="none" w:sz="0" w:space="0" w:color="auto"/>
                            <w:left w:val="none" w:sz="0" w:space="0" w:color="auto"/>
                            <w:bottom w:val="none" w:sz="0" w:space="0" w:color="auto"/>
                            <w:right w:val="none" w:sz="0" w:space="0" w:color="auto"/>
                          </w:divBdr>
                        </w:div>
                        <w:div w:id="1374967658">
                          <w:marLeft w:val="0"/>
                          <w:marRight w:val="0"/>
                          <w:marTop w:val="0"/>
                          <w:marBottom w:val="0"/>
                          <w:divBdr>
                            <w:top w:val="none" w:sz="0" w:space="0" w:color="auto"/>
                            <w:left w:val="none" w:sz="0" w:space="0" w:color="auto"/>
                            <w:bottom w:val="none" w:sz="0" w:space="0" w:color="auto"/>
                            <w:right w:val="none" w:sz="0" w:space="0" w:color="auto"/>
                          </w:divBdr>
                        </w:div>
                        <w:div w:id="618100141">
                          <w:marLeft w:val="0"/>
                          <w:marRight w:val="0"/>
                          <w:marTop w:val="0"/>
                          <w:marBottom w:val="0"/>
                          <w:divBdr>
                            <w:top w:val="none" w:sz="0" w:space="0" w:color="auto"/>
                            <w:left w:val="none" w:sz="0" w:space="0" w:color="auto"/>
                            <w:bottom w:val="none" w:sz="0" w:space="0" w:color="auto"/>
                            <w:right w:val="none" w:sz="0" w:space="0" w:color="auto"/>
                          </w:divBdr>
                        </w:div>
                        <w:div w:id="1435830780">
                          <w:marLeft w:val="0"/>
                          <w:marRight w:val="0"/>
                          <w:marTop w:val="0"/>
                          <w:marBottom w:val="0"/>
                          <w:divBdr>
                            <w:top w:val="none" w:sz="0" w:space="0" w:color="auto"/>
                            <w:left w:val="none" w:sz="0" w:space="0" w:color="auto"/>
                            <w:bottom w:val="none" w:sz="0" w:space="0" w:color="auto"/>
                            <w:right w:val="none" w:sz="0" w:space="0" w:color="auto"/>
                          </w:divBdr>
                          <w:divsChild>
                            <w:div w:id="265381327">
                              <w:marLeft w:val="0"/>
                              <w:marRight w:val="0"/>
                              <w:marTop w:val="0"/>
                              <w:marBottom w:val="0"/>
                              <w:divBdr>
                                <w:top w:val="none" w:sz="0" w:space="0" w:color="auto"/>
                                <w:left w:val="none" w:sz="0" w:space="0" w:color="auto"/>
                                <w:bottom w:val="none" w:sz="0" w:space="0" w:color="auto"/>
                                <w:right w:val="none" w:sz="0" w:space="0" w:color="auto"/>
                              </w:divBdr>
                            </w:div>
                          </w:divsChild>
                        </w:div>
                        <w:div w:id="2141609019">
                          <w:marLeft w:val="0"/>
                          <w:marRight w:val="0"/>
                          <w:marTop w:val="0"/>
                          <w:marBottom w:val="0"/>
                          <w:divBdr>
                            <w:top w:val="none" w:sz="0" w:space="0" w:color="auto"/>
                            <w:left w:val="none" w:sz="0" w:space="0" w:color="auto"/>
                            <w:bottom w:val="none" w:sz="0" w:space="0" w:color="auto"/>
                            <w:right w:val="none" w:sz="0" w:space="0" w:color="auto"/>
                          </w:divBdr>
                          <w:divsChild>
                            <w:div w:id="280846716">
                              <w:marLeft w:val="0"/>
                              <w:marRight w:val="0"/>
                              <w:marTop w:val="0"/>
                              <w:marBottom w:val="0"/>
                              <w:divBdr>
                                <w:top w:val="none" w:sz="0" w:space="0" w:color="auto"/>
                                <w:left w:val="none" w:sz="0" w:space="0" w:color="auto"/>
                                <w:bottom w:val="none" w:sz="0" w:space="0" w:color="auto"/>
                                <w:right w:val="none" w:sz="0" w:space="0" w:color="auto"/>
                              </w:divBdr>
                            </w:div>
                          </w:divsChild>
                        </w:div>
                        <w:div w:id="1932010959">
                          <w:marLeft w:val="0"/>
                          <w:marRight w:val="0"/>
                          <w:marTop w:val="0"/>
                          <w:marBottom w:val="0"/>
                          <w:divBdr>
                            <w:top w:val="none" w:sz="0" w:space="0" w:color="auto"/>
                            <w:left w:val="none" w:sz="0" w:space="0" w:color="auto"/>
                            <w:bottom w:val="none" w:sz="0" w:space="0" w:color="auto"/>
                            <w:right w:val="none" w:sz="0" w:space="0" w:color="auto"/>
                          </w:divBdr>
                          <w:divsChild>
                            <w:div w:id="1715277896">
                              <w:marLeft w:val="0"/>
                              <w:marRight w:val="0"/>
                              <w:marTop w:val="0"/>
                              <w:marBottom w:val="0"/>
                              <w:divBdr>
                                <w:top w:val="none" w:sz="0" w:space="0" w:color="auto"/>
                                <w:left w:val="none" w:sz="0" w:space="0" w:color="auto"/>
                                <w:bottom w:val="none" w:sz="0" w:space="0" w:color="auto"/>
                                <w:right w:val="none" w:sz="0" w:space="0" w:color="auto"/>
                              </w:divBdr>
                            </w:div>
                            <w:div w:id="406540032">
                              <w:marLeft w:val="0"/>
                              <w:marRight w:val="0"/>
                              <w:marTop w:val="0"/>
                              <w:marBottom w:val="0"/>
                              <w:divBdr>
                                <w:top w:val="none" w:sz="0" w:space="0" w:color="auto"/>
                                <w:left w:val="none" w:sz="0" w:space="0" w:color="auto"/>
                                <w:bottom w:val="none" w:sz="0" w:space="0" w:color="auto"/>
                                <w:right w:val="none" w:sz="0" w:space="0" w:color="auto"/>
                              </w:divBdr>
                            </w:div>
                            <w:div w:id="1247154736">
                              <w:marLeft w:val="0"/>
                              <w:marRight w:val="0"/>
                              <w:marTop w:val="0"/>
                              <w:marBottom w:val="0"/>
                              <w:divBdr>
                                <w:top w:val="none" w:sz="0" w:space="0" w:color="auto"/>
                                <w:left w:val="none" w:sz="0" w:space="0" w:color="auto"/>
                                <w:bottom w:val="none" w:sz="0" w:space="0" w:color="auto"/>
                                <w:right w:val="none" w:sz="0" w:space="0" w:color="auto"/>
                              </w:divBdr>
                            </w:div>
                            <w:div w:id="1476487825">
                              <w:marLeft w:val="0"/>
                              <w:marRight w:val="0"/>
                              <w:marTop w:val="0"/>
                              <w:marBottom w:val="0"/>
                              <w:divBdr>
                                <w:top w:val="none" w:sz="0" w:space="0" w:color="auto"/>
                                <w:left w:val="none" w:sz="0" w:space="0" w:color="auto"/>
                                <w:bottom w:val="none" w:sz="0" w:space="0" w:color="auto"/>
                                <w:right w:val="none" w:sz="0" w:space="0" w:color="auto"/>
                              </w:divBdr>
                            </w:div>
                          </w:divsChild>
                        </w:div>
                        <w:div w:id="900822028">
                          <w:marLeft w:val="0"/>
                          <w:marRight w:val="0"/>
                          <w:marTop w:val="0"/>
                          <w:marBottom w:val="0"/>
                          <w:divBdr>
                            <w:top w:val="none" w:sz="0" w:space="0" w:color="auto"/>
                            <w:left w:val="none" w:sz="0" w:space="0" w:color="auto"/>
                            <w:bottom w:val="none" w:sz="0" w:space="0" w:color="auto"/>
                            <w:right w:val="none" w:sz="0" w:space="0" w:color="auto"/>
                          </w:divBdr>
                          <w:divsChild>
                            <w:div w:id="1992321191">
                              <w:marLeft w:val="0"/>
                              <w:marRight w:val="0"/>
                              <w:marTop w:val="0"/>
                              <w:marBottom w:val="0"/>
                              <w:divBdr>
                                <w:top w:val="none" w:sz="0" w:space="0" w:color="auto"/>
                                <w:left w:val="none" w:sz="0" w:space="0" w:color="auto"/>
                                <w:bottom w:val="none" w:sz="0" w:space="0" w:color="auto"/>
                                <w:right w:val="none" w:sz="0" w:space="0" w:color="auto"/>
                              </w:divBdr>
                            </w:div>
                            <w:div w:id="2019504967">
                              <w:marLeft w:val="0"/>
                              <w:marRight w:val="0"/>
                              <w:marTop w:val="0"/>
                              <w:marBottom w:val="0"/>
                              <w:divBdr>
                                <w:top w:val="none" w:sz="0" w:space="0" w:color="auto"/>
                                <w:left w:val="none" w:sz="0" w:space="0" w:color="auto"/>
                                <w:bottom w:val="none" w:sz="0" w:space="0" w:color="auto"/>
                                <w:right w:val="none" w:sz="0" w:space="0" w:color="auto"/>
                              </w:divBdr>
                            </w:div>
                            <w:div w:id="1402025463">
                              <w:marLeft w:val="0"/>
                              <w:marRight w:val="0"/>
                              <w:marTop w:val="0"/>
                              <w:marBottom w:val="0"/>
                              <w:divBdr>
                                <w:top w:val="none" w:sz="0" w:space="0" w:color="auto"/>
                                <w:left w:val="none" w:sz="0" w:space="0" w:color="auto"/>
                                <w:bottom w:val="none" w:sz="0" w:space="0" w:color="auto"/>
                                <w:right w:val="none" w:sz="0" w:space="0" w:color="auto"/>
                              </w:divBdr>
                            </w:div>
                            <w:div w:id="1681588508">
                              <w:marLeft w:val="0"/>
                              <w:marRight w:val="0"/>
                              <w:marTop w:val="0"/>
                              <w:marBottom w:val="0"/>
                              <w:divBdr>
                                <w:top w:val="none" w:sz="0" w:space="0" w:color="auto"/>
                                <w:left w:val="none" w:sz="0" w:space="0" w:color="auto"/>
                                <w:bottom w:val="none" w:sz="0" w:space="0" w:color="auto"/>
                                <w:right w:val="none" w:sz="0" w:space="0" w:color="auto"/>
                              </w:divBdr>
                            </w:div>
                            <w:div w:id="268589935">
                              <w:marLeft w:val="0"/>
                              <w:marRight w:val="0"/>
                              <w:marTop w:val="0"/>
                              <w:marBottom w:val="0"/>
                              <w:divBdr>
                                <w:top w:val="none" w:sz="0" w:space="0" w:color="auto"/>
                                <w:left w:val="none" w:sz="0" w:space="0" w:color="auto"/>
                                <w:bottom w:val="none" w:sz="0" w:space="0" w:color="auto"/>
                                <w:right w:val="none" w:sz="0" w:space="0" w:color="auto"/>
                              </w:divBdr>
                            </w:div>
                            <w:div w:id="1386370742">
                              <w:marLeft w:val="0"/>
                              <w:marRight w:val="0"/>
                              <w:marTop w:val="0"/>
                              <w:marBottom w:val="0"/>
                              <w:divBdr>
                                <w:top w:val="none" w:sz="0" w:space="0" w:color="auto"/>
                                <w:left w:val="none" w:sz="0" w:space="0" w:color="auto"/>
                                <w:bottom w:val="none" w:sz="0" w:space="0" w:color="auto"/>
                                <w:right w:val="none" w:sz="0" w:space="0" w:color="auto"/>
                              </w:divBdr>
                            </w:div>
                            <w:div w:id="333073531">
                              <w:marLeft w:val="0"/>
                              <w:marRight w:val="0"/>
                              <w:marTop w:val="0"/>
                              <w:marBottom w:val="0"/>
                              <w:divBdr>
                                <w:top w:val="none" w:sz="0" w:space="0" w:color="auto"/>
                                <w:left w:val="none" w:sz="0" w:space="0" w:color="auto"/>
                                <w:bottom w:val="none" w:sz="0" w:space="0" w:color="auto"/>
                                <w:right w:val="none" w:sz="0" w:space="0" w:color="auto"/>
                              </w:divBdr>
                            </w:div>
                          </w:divsChild>
                        </w:div>
                        <w:div w:id="924191539">
                          <w:marLeft w:val="0"/>
                          <w:marRight w:val="0"/>
                          <w:marTop w:val="0"/>
                          <w:marBottom w:val="0"/>
                          <w:divBdr>
                            <w:top w:val="none" w:sz="0" w:space="0" w:color="auto"/>
                            <w:left w:val="none" w:sz="0" w:space="0" w:color="auto"/>
                            <w:bottom w:val="none" w:sz="0" w:space="0" w:color="auto"/>
                            <w:right w:val="none" w:sz="0" w:space="0" w:color="auto"/>
                          </w:divBdr>
                          <w:divsChild>
                            <w:div w:id="755054065">
                              <w:marLeft w:val="0"/>
                              <w:marRight w:val="0"/>
                              <w:marTop w:val="0"/>
                              <w:marBottom w:val="0"/>
                              <w:divBdr>
                                <w:top w:val="none" w:sz="0" w:space="0" w:color="auto"/>
                                <w:left w:val="none" w:sz="0" w:space="0" w:color="auto"/>
                                <w:bottom w:val="none" w:sz="0" w:space="0" w:color="auto"/>
                                <w:right w:val="none" w:sz="0" w:space="0" w:color="auto"/>
                              </w:divBdr>
                            </w:div>
                            <w:div w:id="95298783">
                              <w:marLeft w:val="0"/>
                              <w:marRight w:val="0"/>
                              <w:marTop w:val="0"/>
                              <w:marBottom w:val="0"/>
                              <w:divBdr>
                                <w:top w:val="none" w:sz="0" w:space="0" w:color="auto"/>
                                <w:left w:val="none" w:sz="0" w:space="0" w:color="auto"/>
                                <w:bottom w:val="none" w:sz="0" w:space="0" w:color="auto"/>
                                <w:right w:val="none" w:sz="0" w:space="0" w:color="auto"/>
                              </w:divBdr>
                            </w:div>
                            <w:div w:id="288096714">
                              <w:marLeft w:val="0"/>
                              <w:marRight w:val="0"/>
                              <w:marTop w:val="0"/>
                              <w:marBottom w:val="0"/>
                              <w:divBdr>
                                <w:top w:val="none" w:sz="0" w:space="0" w:color="auto"/>
                                <w:left w:val="none" w:sz="0" w:space="0" w:color="auto"/>
                                <w:bottom w:val="none" w:sz="0" w:space="0" w:color="auto"/>
                                <w:right w:val="none" w:sz="0" w:space="0" w:color="auto"/>
                              </w:divBdr>
                            </w:div>
                          </w:divsChild>
                        </w:div>
                        <w:div w:id="1828594521">
                          <w:marLeft w:val="0"/>
                          <w:marRight w:val="0"/>
                          <w:marTop w:val="0"/>
                          <w:marBottom w:val="0"/>
                          <w:divBdr>
                            <w:top w:val="none" w:sz="0" w:space="0" w:color="auto"/>
                            <w:left w:val="none" w:sz="0" w:space="0" w:color="auto"/>
                            <w:bottom w:val="none" w:sz="0" w:space="0" w:color="auto"/>
                            <w:right w:val="none" w:sz="0" w:space="0" w:color="auto"/>
                          </w:divBdr>
                          <w:divsChild>
                            <w:div w:id="810900321">
                              <w:marLeft w:val="0"/>
                              <w:marRight w:val="0"/>
                              <w:marTop w:val="0"/>
                              <w:marBottom w:val="0"/>
                              <w:divBdr>
                                <w:top w:val="none" w:sz="0" w:space="0" w:color="auto"/>
                                <w:left w:val="none" w:sz="0" w:space="0" w:color="auto"/>
                                <w:bottom w:val="none" w:sz="0" w:space="0" w:color="auto"/>
                                <w:right w:val="none" w:sz="0" w:space="0" w:color="auto"/>
                              </w:divBdr>
                            </w:div>
                            <w:div w:id="823592150">
                              <w:marLeft w:val="0"/>
                              <w:marRight w:val="0"/>
                              <w:marTop w:val="0"/>
                              <w:marBottom w:val="0"/>
                              <w:divBdr>
                                <w:top w:val="none" w:sz="0" w:space="0" w:color="auto"/>
                                <w:left w:val="none" w:sz="0" w:space="0" w:color="auto"/>
                                <w:bottom w:val="none" w:sz="0" w:space="0" w:color="auto"/>
                                <w:right w:val="none" w:sz="0" w:space="0" w:color="auto"/>
                              </w:divBdr>
                            </w:div>
                            <w:div w:id="350255747">
                              <w:marLeft w:val="0"/>
                              <w:marRight w:val="0"/>
                              <w:marTop w:val="0"/>
                              <w:marBottom w:val="0"/>
                              <w:divBdr>
                                <w:top w:val="none" w:sz="0" w:space="0" w:color="auto"/>
                                <w:left w:val="none" w:sz="0" w:space="0" w:color="auto"/>
                                <w:bottom w:val="none" w:sz="0" w:space="0" w:color="auto"/>
                                <w:right w:val="none" w:sz="0" w:space="0" w:color="auto"/>
                              </w:divBdr>
                            </w:div>
                            <w:div w:id="355542038">
                              <w:marLeft w:val="0"/>
                              <w:marRight w:val="0"/>
                              <w:marTop w:val="0"/>
                              <w:marBottom w:val="0"/>
                              <w:divBdr>
                                <w:top w:val="none" w:sz="0" w:space="0" w:color="auto"/>
                                <w:left w:val="none" w:sz="0" w:space="0" w:color="auto"/>
                                <w:bottom w:val="none" w:sz="0" w:space="0" w:color="auto"/>
                                <w:right w:val="none" w:sz="0" w:space="0" w:color="auto"/>
                              </w:divBdr>
                            </w:div>
                            <w:div w:id="6058834">
                              <w:marLeft w:val="0"/>
                              <w:marRight w:val="0"/>
                              <w:marTop w:val="0"/>
                              <w:marBottom w:val="0"/>
                              <w:divBdr>
                                <w:top w:val="none" w:sz="0" w:space="0" w:color="auto"/>
                                <w:left w:val="none" w:sz="0" w:space="0" w:color="auto"/>
                                <w:bottom w:val="none" w:sz="0" w:space="0" w:color="auto"/>
                                <w:right w:val="none" w:sz="0" w:space="0" w:color="auto"/>
                              </w:divBdr>
                            </w:div>
                            <w:div w:id="1211841080">
                              <w:marLeft w:val="0"/>
                              <w:marRight w:val="0"/>
                              <w:marTop w:val="0"/>
                              <w:marBottom w:val="0"/>
                              <w:divBdr>
                                <w:top w:val="none" w:sz="0" w:space="0" w:color="auto"/>
                                <w:left w:val="none" w:sz="0" w:space="0" w:color="auto"/>
                                <w:bottom w:val="none" w:sz="0" w:space="0" w:color="auto"/>
                                <w:right w:val="none" w:sz="0" w:space="0" w:color="auto"/>
                              </w:divBdr>
                            </w:div>
                            <w:div w:id="505677043">
                              <w:marLeft w:val="0"/>
                              <w:marRight w:val="0"/>
                              <w:marTop w:val="0"/>
                              <w:marBottom w:val="0"/>
                              <w:divBdr>
                                <w:top w:val="none" w:sz="0" w:space="0" w:color="auto"/>
                                <w:left w:val="none" w:sz="0" w:space="0" w:color="auto"/>
                                <w:bottom w:val="none" w:sz="0" w:space="0" w:color="auto"/>
                                <w:right w:val="none" w:sz="0" w:space="0" w:color="auto"/>
                              </w:divBdr>
                            </w:div>
                          </w:divsChild>
                        </w:div>
                        <w:div w:id="1943800797">
                          <w:marLeft w:val="0"/>
                          <w:marRight w:val="0"/>
                          <w:marTop w:val="0"/>
                          <w:marBottom w:val="0"/>
                          <w:divBdr>
                            <w:top w:val="none" w:sz="0" w:space="0" w:color="auto"/>
                            <w:left w:val="none" w:sz="0" w:space="0" w:color="auto"/>
                            <w:bottom w:val="none" w:sz="0" w:space="0" w:color="auto"/>
                            <w:right w:val="none" w:sz="0" w:space="0" w:color="auto"/>
                          </w:divBdr>
                          <w:divsChild>
                            <w:div w:id="504129447">
                              <w:marLeft w:val="0"/>
                              <w:marRight w:val="0"/>
                              <w:marTop w:val="0"/>
                              <w:marBottom w:val="0"/>
                              <w:divBdr>
                                <w:top w:val="none" w:sz="0" w:space="0" w:color="auto"/>
                                <w:left w:val="none" w:sz="0" w:space="0" w:color="auto"/>
                                <w:bottom w:val="none" w:sz="0" w:space="0" w:color="auto"/>
                                <w:right w:val="none" w:sz="0" w:space="0" w:color="auto"/>
                              </w:divBdr>
                            </w:div>
                            <w:div w:id="320082730">
                              <w:marLeft w:val="0"/>
                              <w:marRight w:val="0"/>
                              <w:marTop w:val="0"/>
                              <w:marBottom w:val="0"/>
                              <w:divBdr>
                                <w:top w:val="none" w:sz="0" w:space="0" w:color="auto"/>
                                <w:left w:val="none" w:sz="0" w:space="0" w:color="auto"/>
                                <w:bottom w:val="none" w:sz="0" w:space="0" w:color="auto"/>
                                <w:right w:val="none" w:sz="0" w:space="0" w:color="auto"/>
                              </w:divBdr>
                            </w:div>
                            <w:div w:id="904143476">
                              <w:marLeft w:val="0"/>
                              <w:marRight w:val="0"/>
                              <w:marTop w:val="0"/>
                              <w:marBottom w:val="0"/>
                              <w:divBdr>
                                <w:top w:val="none" w:sz="0" w:space="0" w:color="auto"/>
                                <w:left w:val="none" w:sz="0" w:space="0" w:color="auto"/>
                                <w:bottom w:val="none" w:sz="0" w:space="0" w:color="auto"/>
                                <w:right w:val="none" w:sz="0" w:space="0" w:color="auto"/>
                              </w:divBdr>
                            </w:div>
                            <w:div w:id="1439787699">
                              <w:marLeft w:val="0"/>
                              <w:marRight w:val="0"/>
                              <w:marTop w:val="0"/>
                              <w:marBottom w:val="0"/>
                              <w:divBdr>
                                <w:top w:val="none" w:sz="0" w:space="0" w:color="auto"/>
                                <w:left w:val="none" w:sz="0" w:space="0" w:color="auto"/>
                                <w:bottom w:val="none" w:sz="0" w:space="0" w:color="auto"/>
                                <w:right w:val="none" w:sz="0" w:space="0" w:color="auto"/>
                              </w:divBdr>
                            </w:div>
                            <w:div w:id="1797289052">
                              <w:marLeft w:val="0"/>
                              <w:marRight w:val="0"/>
                              <w:marTop w:val="0"/>
                              <w:marBottom w:val="0"/>
                              <w:divBdr>
                                <w:top w:val="none" w:sz="0" w:space="0" w:color="auto"/>
                                <w:left w:val="none" w:sz="0" w:space="0" w:color="auto"/>
                                <w:bottom w:val="none" w:sz="0" w:space="0" w:color="auto"/>
                                <w:right w:val="none" w:sz="0" w:space="0" w:color="auto"/>
                              </w:divBdr>
                            </w:div>
                            <w:div w:id="672731129">
                              <w:marLeft w:val="0"/>
                              <w:marRight w:val="0"/>
                              <w:marTop w:val="0"/>
                              <w:marBottom w:val="0"/>
                              <w:divBdr>
                                <w:top w:val="none" w:sz="0" w:space="0" w:color="auto"/>
                                <w:left w:val="none" w:sz="0" w:space="0" w:color="auto"/>
                                <w:bottom w:val="none" w:sz="0" w:space="0" w:color="auto"/>
                                <w:right w:val="none" w:sz="0" w:space="0" w:color="auto"/>
                              </w:divBdr>
                            </w:div>
                            <w:div w:id="465512171">
                              <w:marLeft w:val="0"/>
                              <w:marRight w:val="0"/>
                              <w:marTop w:val="0"/>
                              <w:marBottom w:val="0"/>
                              <w:divBdr>
                                <w:top w:val="none" w:sz="0" w:space="0" w:color="auto"/>
                                <w:left w:val="none" w:sz="0" w:space="0" w:color="auto"/>
                                <w:bottom w:val="none" w:sz="0" w:space="0" w:color="auto"/>
                                <w:right w:val="none" w:sz="0" w:space="0" w:color="auto"/>
                              </w:divBdr>
                            </w:div>
                            <w:div w:id="1938168473">
                              <w:marLeft w:val="0"/>
                              <w:marRight w:val="0"/>
                              <w:marTop w:val="0"/>
                              <w:marBottom w:val="0"/>
                              <w:divBdr>
                                <w:top w:val="none" w:sz="0" w:space="0" w:color="auto"/>
                                <w:left w:val="none" w:sz="0" w:space="0" w:color="auto"/>
                                <w:bottom w:val="none" w:sz="0" w:space="0" w:color="auto"/>
                                <w:right w:val="none" w:sz="0" w:space="0" w:color="auto"/>
                              </w:divBdr>
                            </w:div>
                            <w:div w:id="18065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3989</Words>
  <Characters>23936</Characters>
  <Application>Microsoft Office Word</Application>
  <DocSecurity>0</DocSecurity>
  <Lines>199</Lines>
  <Paragraphs>55</Paragraphs>
  <ScaleCrop>false</ScaleCrop>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2017-04-26T11:58:00Z</dcterms:created>
  <dcterms:modified xsi:type="dcterms:W3CDTF">2017-04-26T11:58:00Z</dcterms:modified>
</cp:coreProperties>
</file>